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line="240" w:lineRule="atLeast"/>
        <w:jc w:val="left"/>
        <w:textAlignment w:val="center"/>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zh-CN"/>
          <w14:textFill>
            <w14:solidFill>
              <w14:schemeClr w14:val="tx1"/>
            </w14:solidFill>
          </w14:textFill>
        </w:rPr>
        <w:t>附件</w:t>
      </w:r>
      <w:r>
        <w:rPr>
          <w:rFonts w:hint="eastAsia" w:ascii="黑体" w:hAnsi="黑体" w:eastAsia="黑体" w:cs="黑体"/>
          <w:color w:val="000000" w:themeColor="text1"/>
          <w:kern w:val="0"/>
          <w:sz w:val="32"/>
          <w:szCs w:val="32"/>
          <w14:textFill>
            <w14:solidFill>
              <w14:schemeClr w14:val="tx1"/>
            </w14:solidFill>
          </w14:textFill>
        </w:rPr>
        <w:t>1</w:t>
      </w:r>
    </w:p>
    <w:p>
      <w:pPr>
        <w:widowControl w:val="0"/>
        <w:autoSpaceDE w:val="0"/>
        <w:autoSpaceDN w:val="0"/>
        <w:adjustRightInd w:val="0"/>
        <w:spacing w:line="240" w:lineRule="atLeast"/>
        <w:jc w:val="center"/>
        <w:textAlignment w:val="center"/>
        <w:rPr>
          <w:rFonts w:ascii="方正兰亭大黑_GBK" w:eastAsia="方正兰亭大黑_GBK" w:cs="方正兰亭大黑_GBK"/>
          <w:color w:val="000000" w:themeColor="text1"/>
          <w:kern w:val="0"/>
          <w:sz w:val="48"/>
          <w:szCs w:val="48"/>
          <w:lang w:val="zh-CN"/>
          <w14:textFill>
            <w14:solidFill>
              <w14:schemeClr w14:val="tx1"/>
            </w14:solidFill>
          </w14:textFill>
        </w:rPr>
      </w:pPr>
    </w:p>
    <w:p>
      <w:pPr>
        <w:widowControl w:val="0"/>
        <w:autoSpaceDE w:val="0"/>
        <w:autoSpaceDN w:val="0"/>
        <w:adjustRightInd w:val="0"/>
        <w:spacing w:line="240" w:lineRule="atLeast"/>
        <w:jc w:val="center"/>
        <w:textAlignment w:val="center"/>
        <w:rPr>
          <w:rFonts w:ascii="方正兰亭大黑_GBK" w:eastAsia="方正兰亭大黑_GBK" w:cs="方正兰亭大黑_GBK"/>
          <w:color w:val="000000" w:themeColor="text1"/>
          <w:kern w:val="0"/>
          <w:sz w:val="48"/>
          <w:szCs w:val="48"/>
          <w:lang w:val="zh-CN"/>
          <w14:textFill>
            <w14:solidFill>
              <w14:schemeClr w14:val="tx1"/>
            </w14:solidFill>
          </w14:textFill>
        </w:rPr>
      </w:pPr>
      <w:r>
        <w:rPr>
          <w:rFonts w:hint="eastAsia" w:ascii="方正兰亭大黑_GBK" w:eastAsia="方正兰亭大黑_GBK" w:cs="方正兰亭大黑_GBK"/>
          <w:color w:val="000000" w:themeColor="text1"/>
          <w:kern w:val="0"/>
          <w:sz w:val="48"/>
          <w:szCs w:val="48"/>
          <w:lang w:val="zh-CN"/>
          <w14:textFill>
            <w14:solidFill>
              <w14:schemeClr w14:val="tx1"/>
            </w14:solidFill>
          </w14:textFill>
        </w:rPr>
        <w:t>产业技术创新需求</w:t>
      </w:r>
      <w:r>
        <w:rPr>
          <w:rFonts w:hint="eastAsia" w:ascii="方正兰亭大黑_GBK" w:eastAsia="方正兰亭大黑_GBK" w:cs="方正兰亭大黑_GBK"/>
          <w:color w:val="000000" w:themeColor="text1"/>
          <w:kern w:val="0"/>
          <w:sz w:val="48"/>
          <w:szCs w:val="48"/>
          <w14:textFill>
            <w14:solidFill>
              <w14:schemeClr w14:val="tx1"/>
            </w14:solidFill>
          </w14:textFill>
        </w:rPr>
        <w:t>清单</w:t>
      </w:r>
      <w:r>
        <w:rPr>
          <w:rFonts w:hint="eastAsia" w:ascii="方正兰亭大黑_GBK" w:eastAsia="方正兰亭大黑_GBK" w:cs="方正兰亭大黑_GBK"/>
          <w:color w:val="000000" w:themeColor="text1"/>
          <w:kern w:val="0"/>
          <w:sz w:val="48"/>
          <w:szCs w:val="48"/>
          <w:lang w:val="zh-CN"/>
          <w14:textFill>
            <w14:solidFill>
              <w14:schemeClr w14:val="tx1"/>
            </w14:solidFill>
          </w14:textFill>
        </w:rPr>
        <w:t>（公开部分，</w:t>
      </w:r>
      <w:r>
        <w:rPr>
          <w:rFonts w:hint="eastAsia" w:ascii="方正兰亭大黑_GBK" w:eastAsia="方正兰亭大黑_GBK" w:cs="方正兰亭大黑_GBK"/>
          <w:color w:val="000000" w:themeColor="text1"/>
          <w:kern w:val="0"/>
          <w:sz w:val="48"/>
          <w:szCs w:val="48"/>
          <w14:textFill>
            <w14:solidFill>
              <w14:schemeClr w14:val="tx1"/>
            </w14:solidFill>
          </w14:textFill>
        </w:rPr>
        <w:t>78</w:t>
      </w:r>
      <w:r>
        <w:rPr>
          <w:rFonts w:hint="eastAsia" w:ascii="方正兰亭大黑_GBK" w:eastAsia="方正兰亭大黑_GBK" w:cs="方正兰亭大黑_GBK"/>
          <w:color w:val="000000" w:themeColor="text1"/>
          <w:kern w:val="0"/>
          <w:sz w:val="48"/>
          <w:szCs w:val="48"/>
          <w:lang w:val="zh-CN"/>
          <w14:textFill>
            <w14:solidFill>
              <w14:schemeClr w14:val="tx1"/>
            </w14:solidFill>
          </w14:textFill>
        </w:rPr>
        <w:t>项）</w:t>
      </w:r>
    </w:p>
    <w:tbl>
      <w:tblPr>
        <w:tblStyle w:val="5"/>
        <w:tblpPr w:leftFromText="180" w:rightFromText="180" w:vertAnchor="text" w:horzAnchor="page" w:tblpX="1142" w:tblpY="436"/>
        <w:tblOverlap w:val="never"/>
        <w:tblW w:w="14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975"/>
        <w:gridCol w:w="1155"/>
        <w:gridCol w:w="912"/>
        <w:gridCol w:w="900"/>
        <w:gridCol w:w="1171"/>
        <w:gridCol w:w="8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7" w:type="dxa"/>
            <w:shd w:val="clear" w:color="auto" w:fill="auto"/>
            <w:vAlign w:val="center"/>
          </w:tcPr>
          <w:p>
            <w:pPr>
              <w:spacing w:line="240" w:lineRule="exact"/>
              <w:jc w:val="center"/>
              <w:textAlignment w:val="center"/>
              <w:rPr>
                <w:rFonts w:ascii="方正兰亭黑_GBK" w:hAnsi="方正兰亭黑_GBK" w:eastAsia="方正兰亭黑_GBK" w:cs="方正兰亭黑_GBK"/>
                <w:color w:val="000000"/>
                <w:sz w:val="16"/>
                <w:szCs w:val="16"/>
              </w:rPr>
            </w:pPr>
            <w:r>
              <w:rPr>
                <w:rFonts w:hint="eastAsia" w:ascii="方正兰亭黑_GBK" w:hAnsi="方正兰亭黑_GBK" w:eastAsia="方正兰亭黑_GBK" w:cs="方正兰亭黑_GBK"/>
                <w:color w:val="000000"/>
                <w:kern w:val="0"/>
                <w:sz w:val="16"/>
                <w:szCs w:val="16"/>
                <w:lang w:bidi="ar"/>
              </w:rPr>
              <w:t>代码</w:t>
            </w:r>
          </w:p>
        </w:tc>
        <w:tc>
          <w:tcPr>
            <w:tcW w:w="975" w:type="dxa"/>
            <w:shd w:val="clear" w:color="auto" w:fill="auto"/>
            <w:vAlign w:val="center"/>
          </w:tcPr>
          <w:p>
            <w:pPr>
              <w:spacing w:line="240" w:lineRule="exact"/>
              <w:jc w:val="center"/>
              <w:textAlignment w:val="center"/>
              <w:rPr>
                <w:rFonts w:ascii="方正兰亭黑_GBK" w:hAnsi="方正兰亭黑_GBK" w:eastAsia="方正兰亭黑_GBK" w:cs="方正兰亭黑_GBK"/>
                <w:color w:val="000000"/>
                <w:sz w:val="16"/>
                <w:szCs w:val="16"/>
              </w:rPr>
            </w:pPr>
            <w:r>
              <w:rPr>
                <w:rFonts w:hint="eastAsia" w:ascii="方正兰亭黑_GBK" w:hAnsi="方正兰亭黑_GBK" w:eastAsia="方正兰亭黑_GBK" w:cs="方正兰亭黑_GBK"/>
                <w:color w:val="000000"/>
                <w:kern w:val="0"/>
                <w:sz w:val="16"/>
                <w:szCs w:val="16"/>
                <w:lang w:bidi="ar"/>
              </w:rPr>
              <w:t>产业领域</w:t>
            </w:r>
          </w:p>
        </w:tc>
        <w:tc>
          <w:tcPr>
            <w:tcW w:w="1155" w:type="dxa"/>
            <w:shd w:val="clear" w:color="auto" w:fill="auto"/>
            <w:vAlign w:val="center"/>
          </w:tcPr>
          <w:p>
            <w:pPr>
              <w:spacing w:line="240" w:lineRule="exact"/>
              <w:jc w:val="center"/>
              <w:textAlignment w:val="center"/>
              <w:rPr>
                <w:rFonts w:ascii="方正兰亭黑_GBK" w:hAnsi="方正兰亭黑_GBK" w:eastAsia="方正兰亭黑_GBK" w:cs="方正兰亭黑_GBK"/>
                <w:color w:val="000000"/>
                <w:sz w:val="16"/>
                <w:szCs w:val="16"/>
              </w:rPr>
            </w:pPr>
            <w:r>
              <w:rPr>
                <w:rFonts w:hint="eastAsia" w:ascii="方正兰亭黑_GBK" w:hAnsi="方正兰亭黑_GBK" w:eastAsia="方正兰亭黑_GBK" w:cs="方正兰亭黑_GBK"/>
                <w:color w:val="000000"/>
                <w:kern w:val="0"/>
                <w:sz w:val="16"/>
                <w:szCs w:val="16"/>
                <w:lang w:bidi="ar"/>
              </w:rPr>
              <w:t>企业名称</w:t>
            </w:r>
          </w:p>
        </w:tc>
        <w:tc>
          <w:tcPr>
            <w:tcW w:w="912" w:type="dxa"/>
            <w:shd w:val="clear" w:color="auto" w:fill="auto"/>
            <w:vAlign w:val="center"/>
          </w:tcPr>
          <w:p>
            <w:pPr>
              <w:spacing w:line="240" w:lineRule="exact"/>
              <w:jc w:val="center"/>
              <w:textAlignment w:val="center"/>
              <w:rPr>
                <w:rFonts w:ascii="方正兰亭黑_GBK" w:hAnsi="方正兰亭黑_GBK" w:eastAsia="方正兰亭黑_GBK" w:cs="方正兰亭黑_GBK"/>
                <w:color w:val="000000"/>
                <w:sz w:val="16"/>
                <w:szCs w:val="16"/>
              </w:rPr>
            </w:pPr>
            <w:r>
              <w:rPr>
                <w:rFonts w:hint="eastAsia" w:ascii="方正兰亭黑_GBK" w:hAnsi="方正兰亭黑_GBK" w:eastAsia="方正兰亭黑_GBK" w:cs="方正兰亭黑_GBK"/>
                <w:color w:val="000000"/>
                <w:kern w:val="0"/>
                <w:sz w:val="16"/>
                <w:szCs w:val="16"/>
                <w:lang w:bidi="ar"/>
              </w:rPr>
              <w:t>所属省份</w:t>
            </w:r>
          </w:p>
        </w:tc>
        <w:tc>
          <w:tcPr>
            <w:tcW w:w="900" w:type="dxa"/>
            <w:shd w:val="clear" w:color="auto" w:fill="auto"/>
            <w:vAlign w:val="center"/>
          </w:tcPr>
          <w:p>
            <w:pPr>
              <w:spacing w:line="240" w:lineRule="exact"/>
              <w:jc w:val="center"/>
              <w:textAlignment w:val="center"/>
              <w:rPr>
                <w:rFonts w:ascii="方正兰亭黑_GBK" w:hAnsi="方正兰亭黑_GBK" w:eastAsia="方正兰亭黑_GBK" w:cs="方正兰亭黑_GBK"/>
                <w:color w:val="000000"/>
                <w:sz w:val="16"/>
                <w:szCs w:val="16"/>
              </w:rPr>
            </w:pPr>
            <w:r>
              <w:rPr>
                <w:rFonts w:hint="eastAsia" w:ascii="方正兰亭黑_GBK" w:hAnsi="方正兰亭黑_GBK" w:eastAsia="方正兰亭黑_GBK" w:cs="方正兰亭黑_GBK"/>
                <w:color w:val="000000"/>
                <w:kern w:val="0"/>
                <w:sz w:val="16"/>
                <w:szCs w:val="16"/>
                <w:lang w:bidi="ar"/>
              </w:rPr>
              <w:t>所属区县</w:t>
            </w:r>
          </w:p>
        </w:tc>
        <w:tc>
          <w:tcPr>
            <w:tcW w:w="1171" w:type="dxa"/>
            <w:shd w:val="clear" w:color="auto" w:fill="auto"/>
            <w:vAlign w:val="center"/>
          </w:tcPr>
          <w:p>
            <w:pPr>
              <w:spacing w:line="240" w:lineRule="exact"/>
              <w:jc w:val="center"/>
              <w:textAlignment w:val="center"/>
              <w:rPr>
                <w:rFonts w:ascii="方正兰亭黑_GBK" w:hAnsi="方正兰亭黑_GBK" w:eastAsia="方正兰亭黑_GBK" w:cs="方正兰亭黑_GBK"/>
                <w:color w:val="000000"/>
                <w:sz w:val="16"/>
                <w:szCs w:val="16"/>
              </w:rPr>
            </w:pPr>
            <w:r>
              <w:rPr>
                <w:rFonts w:hint="eastAsia" w:ascii="方正兰亭黑_GBK" w:hAnsi="方正兰亭黑_GBK" w:eastAsia="方正兰亭黑_GBK" w:cs="方正兰亭黑_GBK"/>
                <w:color w:val="000000"/>
                <w:kern w:val="0"/>
                <w:sz w:val="16"/>
                <w:szCs w:val="16"/>
                <w:lang w:bidi="ar"/>
              </w:rPr>
              <w:t>需求名称</w:t>
            </w:r>
          </w:p>
        </w:tc>
        <w:tc>
          <w:tcPr>
            <w:tcW w:w="8991" w:type="dxa"/>
            <w:shd w:val="clear" w:color="auto" w:fill="auto"/>
            <w:vAlign w:val="center"/>
          </w:tcPr>
          <w:p>
            <w:pPr>
              <w:spacing w:line="240" w:lineRule="exact"/>
              <w:jc w:val="center"/>
              <w:textAlignment w:val="center"/>
              <w:rPr>
                <w:rFonts w:ascii="方正兰亭黑_GBK" w:hAnsi="方正兰亭黑_GBK" w:eastAsia="方正兰亭黑_GBK" w:cs="方正兰亭黑_GBK"/>
                <w:color w:val="000000"/>
                <w:sz w:val="16"/>
                <w:szCs w:val="16"/>
              </w:rPr>
            </w:pPr>
            <w:r>
              <w:rPr>
                <w:rFonts w:hint="eastAsia" w:ascii="方正兰亭黑_GBK" w:hAnsi="方正兰亭黑_GBK" w:eastAsia="方正兰亭黑_GBK" w:cs="方正兰亭黑_GBK"/>
                <w:color w:val="000000"/>
                <w:kern w:val="0"/>
                <w:sz w:val="16"/>
                <w:szCs w:val="16"/>
                <w:lang w:bidi="ar"/>
              </w:rPr>
              <w:t>合作内容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1</w:t>
            </w:r>
          </w:p>
        </w:tc>
        <w:tc>
          <w:tcPr>
            <w:tcW w:w="975" w:type="dxa"/>
            <w:vMerge w:val="restart"/>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汽车</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（10项）</w:t>
            </w: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赛力斯集团股份有限公司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沙坪坝区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新能源多用途乘用车X1（EV/EVR</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对赛力斯的车型在研发及产业化的创新性和技术性上进行评估，并形成</w:t>
            </w:r>
            <w:r>
              <w:rPr>
                <w:rFonts w:hint="eastAsia" w:ascii="方正兰亭细黑_GBK" w:hAnsi="方正兰亭细黑_GBK" w:eastAsia="方正兰亭细黑_GBK" w:cs="方正兰亭细黑_GBK"/>
                <w:color w:val="000000"/>
                <w:kern w:val="0"/>
                <w:sz w:val="16"/>
                <w:szCs w:val="16"/>
                <w:lang w:val="en-US" w:eastAsia="zh-CN" w:bidi="ar"/>
              </w:rPr>
              <w:t>项目方案</w:t>
            </w:r>
            <w:r>
              <w:rPr>
                <w:rFonts w:hint="eastAsia" w:ascii="方正兰亭细黑_GBK" w:hAnsi="方正兰亭细黑_GBK" w:eastAsia="方正兰亭细黑_GBK" w:cs="方正兰亭细黑_GBK"/>
                <w:color w:val="000000"/>
                <w:kern w:val="0"/>
                <w:sz w:val="16"/>
                <w:szCs w:val="16"/>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2</w:t>
            </w:r>
          </w:p>
        </w:tc>
        <w:tc>
          <w:tcPr>
            <w:tcW w:w="975" w:type="dxa"/>
            <w:vMerge w:val="continue"/>
            <w:shd w:val="clear" w:color="auto" w:fill="auto"/>
            <w:vAlign w:val="center"/>
          </w:tcPr>
          <w:p>
            <w:pPr>
              <w:spacing w:line="240" w:lineRule="exact"/>
              <w:jc w:val="center"/>
              <w:rPr>
                <w:rFonts w:ascii="方正兰亭细黑_GBK" w:hAnsi="方正兰亭细黑_GBK" w:eastAsia="方正兰亭细黑_GBK" w:cs="方正兰亭细黑_GBK"/>
                <w:color w:val="000000"/>
                <w:sz w:val="16"/>
                <w:szCs w:val="16"/>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赛力斯集团股份有限公司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bookmarkStart w:id="0" w:name="_GoBack"/>
            <w:bookmarkEnd w:id="0"/>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沙坪坝区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插电式增程混合动力多用途乘用车F1</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对赛力斯的车型在研发及产业化的创新性和技术性上进行评估，并形成</w:t>
            </w:r>
            <w:r>
              <w:rPr>
                <w:rFonts w:hint="eastAsia" w:ascii="方正兰亭细黑_GBK" w:hAnsi="方正兰亭细黑_GBK" w:eastAsia="方正兰亭细黑_GBK" w:cs="方正兰亭细黑_GBK"/>
                <w:color w:val="000000"/>
                <w:kern w:val="0"/>
                <w:sz w:val="16"/>
                <w:szCs w:val="16"/>
                <w:lang w:val="en-US" w:eastAsia="zh-CN" w:bidi="ar"/>
              </w:rPr>
              <w:t>项目方案</w:t>
            </w:r>
            <w:r>
              <w:rPr>
                <w:rFonts w:hint="eastAsia" w:ascii="方正兰亭细黑_GBK" w:hAnsi="方正兰亭细黑_GBK" w:eastAsia="方正兰亭细黑_GBK" w:cs="方正兰亭细黑_GBK"/>
                <w:color w:val="000000"/>
                <w:kern w:val="0"/>
                <w:sz w:val="16"/>
                <w:szCs w:val="16"/>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3</w:t>
            </w:r>
          </w:p>
        </w:tc>
        <w:tc>
          <w:tcPr>
            <w:tcW w:w="975" w:type="dxa"/>
            <w:vMerge w:val="continue"/>
            <w:shd w:val="clear" w:color="auto" w:fill="auto"/>
            <w:vAlign w:val="center"/>
          </w:tcPr>
          <w:p>
            <w:pPr>
              <w:spacing w:line="240" w:lineRule="exact"/>
              <w:jc w:val="center"/>
              <w:rPr>
                <w:rFonts w:ascii="方正兰亭细黑_GBK" w:hAnsi="方正兰亭细黑_GBK" w:eastAsia="方正兰亭细黑_GBK" w:cs="方正兰亭细黑_GBK"/>
                <w:color w:val="000000"/>
                <w:sz w:val="16"/>
                <w:szCs w:val="16"/>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赛力斯集团股份有限公司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沙坪坝区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新能源多用途乘用车F2（EV/EVR）</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对赛力斯的车型在研发及产业化的创新性和技术性上进行评估，并形成</w:t>
            </w:r>
            <w:r>
              <w:rPr>
                <w:rFonts w:hint="eastAsia" w:ascii="方正兰亭细黑_GBK" w:hAnsi="方正兰亭细黑_GBK" w:eastAsia="方正兰亭细黑_GBK" w:cs="方正兰亭细黑_GBK"/>
                <w:color w:val="000000"/>
                <w:kern w:val="0"/>
                <w:sz w:val="16"/>
                <w:szCs w:val="16"/>
                <w:lang w:val="en-US" w:eastAsia="zh-CN" w:bidi="ar"/>
              </w:rPr>
              <w:t>项目方案</w:t>
            </w:r>
            <w:r>
              <w:rPr>
                <w:rFonts w:hint="eastAsia" w:ascii="方正兰亭细黑_GBK" w:hAnsi="方正兰亭细黑_GBK" w:eastAsia="方正兰亭细黑_GBK" w:cs="方正兰亭细黑_GBK"/>
                <w:color w:val="000000"/>
                <w:kern w:val="0"/>
                <w:sz w:val="16"/>
                <w:szCs w:val="16"/>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4</w:t>
            </w:r>
          </w:p>
        </w:tc>
        <w:tc>
          <w:tcPr>
            <w:tcW w:w="975" w:type="dxa"/>
            <w:vMerge w:val="continue"/>
            <w:shd w:val="clear" w:color="auto" w:fill="auto"/>
            <w:vAlign w:val="center"/>
          </w:tcPr>
          <w:p>
            <w:pPr>
              <w:spacing w:line="240" w:lineRule="exact"/>
              <w:jc w:val="center"/>
              <w:rPr>
                <w:rFonts w:ascii="方正兰亭细黑_GBK" w:hAnsi="方正兰亭细黑_GBK" w:eastAsia="方正兰亭细黑_GBK" w:cs="方正兰亭细黑_GBK"/>
                <w:color w:val="000000"/>
                <w:sz w:val="16"/>
                <w:szCs w:val="16"/>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重庆众思创智能科技有限公司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渝北区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汽车白车身焊装产线机器视觉的最佳拟合算法攻关</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一、项目内容：</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从高校寻求视觉算法的团队，与之联合进行以下核心技术攻关：Best Fit系统是实现机器视觉智能制造的核心技术，它主要应用于白车身四门两盖制造工艺中。该系统通过机器人携带多种传感器（如线扫描激光传感器、点传感器和相机）对白车身进行测量，拟合计算出基于每辆车的最佳安装位置和姿态，从而匹配完成四门两盖的安装。其核心技术在于通过多传感器融合技术，实现固定测点批量测量关键车身尺寸数据，并将这些数据融合成3D立体数据，与标准尺寸数据进行对比，获取空间数据偏差。随后，通过算法计算与坐标系转换，使机器人到达适合目标车身的理想工艺位置，实现车身连接工艺。</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自主研发的核心技术攻关主要有以下5个方面：1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传感器精度与融合技术，2.算法优化与计算能力提升，3.系统稳定性与可靠性提升，4</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自动化与智能化水平提升，5.定制化与柔性化生产能力。</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二、合作方式：联合开发，合作后产业收益共享。</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三、计划要求：要求对方有视觉算法的开发团队做支撑，以降低开发成本。</w:t>
            </w:r>
          </w:p>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四、预期成果：公司每年都在汽车整车厂有合同订单及应用场景，开发出的产品在成本与技术含量均达到双方预期后，可产生非常可观的利润。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5</w:t>
            </w:r>
          </w:p>
        </w:tc>
        <w:tc>
          <w:tcPr>
            <w:tcW w:w="975" w:type="dxa"/>
            <w:vMerge w:val="continue"/>
            <w:shd w:val="clear" w:color="auto" w:fill="auto"/>
            <w:vAlign w:val="center"/>
          </w:tcPr>
          <w:p>
            <w:pPr>
              <w:spacing w:line="240" w:lineRule="exact"/>
              <w:jc w:val="center"/>
              <w:rPr>
                <w:rFonts w:ascii="方正兰亭细黑_GBK" w:hAnsi="方正兰亭细黑_GBK" w:eastAsia="方正兰亭细黑_GBK" w:cs="方正兰亭细黑_GBK"/>
                <w:color w:val="000000"/>
                <w:sz w:val="16"/>
                <w:szCs w:val="16"/>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重庆开物工业有限公司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沙坪坝区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热管理多通阀开发</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一、项目内容：热管理多通阀开发。</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二、合作方式：合作开发、项目外包、共同投资等。</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三、计划要求：2～3年。</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四、预期成果：性能指标达到国内先进水平。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6</w:t>
            </w:r>
          </w:p>
        </w:tc>
        <w:tc>
          <w:tcPr>
            <w:tcW w:w="975" w:type="dxa"/>
            <w:vMerge w:val="continue"/>
            <w:shd w:val="clear" w:color="auto" w:fill="auto"/>
            <w:vAlign w:val="center"/>
          </w:tcPr>
          <w:p>
            <w:pPr>
              <w:spacing w:line="240" w:lineRule="exact"/>
              <w:jc w:val="center"/>
              <w:rPr>
                <w:rFonts w:ascii="方正兰亭细黑_GBK" w:hAnsi="方正兰亭细黑_GBK" w:eastAsia="方正兰亭细黑_GBK" w:cs="方正兰亭细黑_GBK"/>
                <w:color w:val="000000"/>
                <w:sz w:val="16"/>
                <w:szCs w:val="16"/>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重庆百能达普什汽车零部件有限责任公司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两江新区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汽车车身和底盘相关核心技术或前瞻性技术探索与攻关</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项目内容：汽车车身和底盘相关核心技术或前瞻性技术探索与攻关。</w:t>
            </w:r>
          </w:p>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依托高校的理论研究，或将研究成果、专利转让我公司，我公司可进行样品、小批量、大批量的开发和生产运用验证，实现技术创新和产业升级，双方共享创新成果。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7</w:t>
            </w:r>
          </w:p>
        </w:tc>
        <w:tc>
          <w:tcPr>
            <w:tcW w:w="975" w:type="dxa"/>
            <w:vMerge w:val="continue"/>
            <w:shd w:val="clear" w:color="auto" w:fill="auto"/>
            <w:vAlign w:val="center"/>
          </w:tcPr>
          <w:p>
            <w:pPr>
              <w:spacing w:line="240" w:lineRule="exact"/>
              <w:jc w:val="center"/>
              <w:rPr>
                <w:rFonts w:ascii="方正兰亭细黑_GBK" w:hAnsi="方正兰亭细黑_GBK" w:eastAsia="方正兰亭细黑_GBK" w:cs="方正兰亭细黑_GBK"/>
                <w:color w:val="000000"/>
                <w:sz w:val="16"/>
                <w:szCs w:val="16"/>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重庆百能达普什汽车零部件有限责任公司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两江新区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汽车电机、车身和底盘等新产品开发</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汽车电机、车身和底盘等相关前瞻性市场产品的开发，新技术、新工艺、新材料的产品开发。</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依托高校对汽车行业新型产品的研究与探索调研，由我公司来参与产品设计、开发、生产的各个阶段，深度参与产品从概念到实现的全流程链条，并寻求市场运用和实际销售。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8</w:t>
            </w:r>
          </w:p>
        </w:tc>
        <w:tc>
          <w:tcPr>
            <w:tcW w:w="975" w:type="dxa"/>
            <w:vMerge w:val="continue"/>
            <w:shd w:val="clear" w:color="auto" w:fill="auto"/>
            <w:vAlign w:val="center"/>
          </w:tcPr>
          <w:p>
            <w:pPr>
              <w:spacing w:line="240" w:lineRule="exact"/>
              <w:jc w:val="center"/>
              <w:rPr>
                <w:rFonts w:ascii="方正兰亭细黑_GBK" w:hAnsi="方正兰亭细黑_GBK" w:eastAsia="方正兰亭细黑_GBK" w:cs="方正兰亭细黑_GBK"/>
                <w:color w:val="000000"/>
                <w:sz w:val="16"/>
                <w:szCs w:val="16"/>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重庆贝思远新能源有限公司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潼南区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新能源汽车三电检测及维修设备开发</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1. 新能源车在役电池包中电芯单体容量快速检测设备研发（需要15分钟内快速精准辨别出故障电芯）；</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 空调压缩机、OBC和DCDC等新能源专用零部件的便携式检测设备研发；</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 三电维修技术及教程编制。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9</w:t>
            </w:r>
          </w:p>
        </w:tc>
        <w:tc>
          <w:tcPr>
            <w:tcW w:w="975" w:type="dxa"/>
            <w:vMerge w:val="continue"/>
            <w:shd w:val="clear" w:color="auto" w:fill="auto"/>
            <w:vAlign w:val="center"/>
          </w:tcPr>
          <w:p>
            <w:pPr>
              <w:spacing w:line="240" w:lineRule="exact"/>
              <w:jc w:val="center"/>
              <w:rPr>
                <w:rFonts w:ascii="方正兰亭细黑_GBK" w:hAnsi="方正兰亭细黑_GBK" w:eastAsia="方正兰亭细黑_GBK" w:cs="方正兰亭细黑_GBK"/>
                <w:color w:val="000000"/>
                <w:sz w:val="16"/>
                <w:szCs w:val="16"/>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重庆鼎沣源科技有限公司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梁平区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报废汽车零部件再制造</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报废汽车的零部件通过再制造方式，能产生最大利用价值，提高企业利润。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10</w:t>
            </w:r>
          </w:p>
        </w:tc>
        <w:tc>
          <w:tcPr>
            <w:tcW w:w="975" w:type="dxa"/>
            <w:vMerge w:val="continue"/>
            <w:shd w:val="clear" w:color="auto" w:fill="auto"/>
            <w:vAlign w:val="center"/>
          </w:tcPr>
          <w:p>
            <w:pPr>
              <w:spacing w:line="240" w:lineRule="exact"/>
              <w:jc w:val="center"/>
              <w:rPr>
                <w:rFonts w:ascii="方正兰亭细黑_GBK" w:hAnsi="方正兰亭细黑_GBK" w:eastAsia="方正兰亭细黑_GBK" w:cs="方正兰亭细黑_GBK"/>
                <w:color w:val="000000"/>
                <w:sz w:val="16"/>
                <w:szCs w:val="16"/>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重庆贝思远新能源有限公司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潼南区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小动力电池包升压模块开发</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梯次电芯重组成小动力的pack用于两轮三轮户外电源叉车等低速电动车场景，有一些场景需要低容量，但是高电压平台的电池。希望能开发一套低成本的DCDC升压模块，以扩大各类电芯的使用场景范围，比如12V升48V/60V/72V的DCDC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11</w:t>
            </w:r>
          </w:p>
        </w:tc>
        <w:tc>
          <w:tcPr>
            <w:tcW w:w="975" w:type="dxa"/>
            <w:vMerge w:val="restart"/>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电子信息</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（6项）</w:t>
            </w: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国芯微（重庆）科技有限公司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高新区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车规级芯片检验检测产线建设项目</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利用现有重庆高新区西园一路22号惠普302-1厂房进行扩建，购置三温机械手10台，93K测试机5台，联动功率测试设备5台、射频自动测试设备10台，用以新增车规级芯片检验检测产线。通过自动测试设备和全自动机械手相结合，实现批量集成电路产品的检测，完成基础电路特种元器件、车规级芯片的特色检测工艺线的打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12</w:t>
            </w:r>
          </w:p>
        </w:tc>
        <w:tc>
          <w:tcPr>
            <w:tcW w:w="975" w:type="dxa"/>
            <w:vMerge w:val="continue"/>
            <w:shd w:val="clear" w:color="auto" w:fill="auto"/>
            <w:vAlign w:val="center"/>
          </w:tcPr>
          <w:p>
            <w:pPr>
              <w:spacing w:line="240" w:lineRule="exact"/>
              <w:jc w:val="center"/>
              <w:rPr>
                <w:rFonts w:ascii="方正兰亭细黑_GBK" w:hAnsi="方正兰亭细黑_GBK" w:eastAsia="方正兰亭细黑_GBK" w:cs="方正兰亭细黑_GBK"/>
                <w:color w:val="000000"/>
                <w:sz w:val="16"/>
                <w:szCs w:val="16"/>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重庆宇隆光电科技股份有限公司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两江新区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柔性材料在便携式医疗器械、智能化汽车控制领域的应用</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一、项目内容：集成电路制程中柔性材料的应用领域，比如便携式医疗器械领域、智能化汽车控制领域等。</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二、合作方式：联合开发。</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三、计划要求：在相关领域的应用可实现产品便携式携带或减小占体面积。</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四、预期成果：2026年实现产品批量并推向市场。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13</w:t>
            </w:r>
          </w:p>
        </w:tc>
        <w:tc>
          <w:tcPr>
            <w:tcW w:w="975" w:type="dxa"/>
            <w:vMerge w:val="continue"/>
            <w:shd w:val="clear" w:color="auto" w:fill="auto"/>
            <w:vAlign w:val="center"/>
          </w:tcPr>
          <w:p>
            <w:pPr>
              <w:spacing w:line="240" w:lineRule="exact"/>
              <w:jc w:val="center"/>
              <w:rPr>
                <w:rFonts w:ascii="方正兰亭细黑_GBK" w:hAnsi="方正兰亭细黑_GBK" w:eastAsia="方正兰亭细黑_GBK" w:cs="方正兰亭细黑_GBK"/>
                <w:color w:val="000000"/>
                <w:sz w:val="16"/>
                <w:szCs w:val="16"/>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重庆宇隆光电科技股份有限公司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两江新区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碘化铯在X射线领域的应用</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一、项目内容：集成电路新材料的应用方向，比如碘化铯的产业化应用、钙钛矿的产业化研究等。</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二、合作方式：联合开发。</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三、计划要求：在碘化铯原材料中添加部分稀有金属，采用蒸镀后直接生长的方式在相关领域应用。</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四、预期成果：2026年实现产品批量并推向市场。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6"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14</w:t>
            </w:r>
          </w:p>
        </w:tc>
        <w:tc>
          <w:tcPr>
            <w:tcW w:w="975" w:type="dxa"/>
            <w:vMerge w:val="continue"/>
            <w:shd w:val="clear" w:color="auto" w:fill="auto"/>
            <w:vAlign w:val="center"/>
          </w:tcPr>
          <w:p>
            <w:pPr>
              <w:spacing w:line="240" w:lineRule="exact"/>
              <w:jc w:val="center"/>
              <w:rPr>
                <w:rFonts w:ascii="方正兰亭细黑_GBK" w:hAnsi="方正兰亭细黑_GBK" w:eastAsia="方正兰亭细黑_GBK" w:cs="方正兰亭细黑_GBK"/>
                <w:color w:val="000000"/>
                <w:sz w:val="16"/>
                <w:szCs w:val="16"/>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移柯通信技术（重庆）有限公司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南岸区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联合创新实验室建设</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一、项目内容</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产品研发与优化：</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（1）针对5G、Redcap、V2X、4G、WiFi6/7、单北斗、GNSS、NTN等全系列模组进行技术升级和性能优化，提高其稳定性、可靠性和适应性。</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（2）开展通信模组的深度研发，提升其智能化水平，拓展在车联网、物联网、工业互联网等领域的应用。加强卫星通信、定位模组的研发，提高定位精度和通信质量，满足国家重大战略需求。</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前沿技术探索：跟踪新一代信息技术的发展趋势，如6G技术、车路云一体化、人工智能在通信领域的应用等，开展前瞻性研究，探索新的通信技术和标准，为公司产品的未来发展提供技术储备。</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3.人才培养与交流：共同制定人才培养计划，通过实习、实训、项目合作等方式，培养具有实践能力和创新精神的信息技术人才。建立人才交流机制，促进企业技术人员与高校、科研机构学者之间的交流与合作。</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二、合作方式</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资金与资源投入：双方提供资金支持，用于实验室的建设、设备采购、项目研发、技术和人才资源，包括科研团队、实验室设施、学术资源等。</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项目合作：</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（1）共同承担国家和地方的科技项目，争取政府资金支持。</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（2）开展企业自主研发项目，解决公司产品在实际应用中遇到的技术难题。</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3</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知识产权共享：</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（1）明确知识产权归属，共同申请专利、软件著作权等知识产权。</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（2）建立知识产权共享机制，促进技术成果的转化和应用。</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三、计划要求</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制定详细的项目计划：</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（1）明确各个项目的目标、任务、时间表和责任人，确保项目按计划推进。</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（2）定期对项目进展情况进行评估和调整，及时解决项目实施中出现的问题。</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加强团队建设：组建由企业技术人员、高校教师和科研人员组成的跨学科研发团队，提高团队的创新能力和执行力；开展团队培训和交流活动，提升团队成员的专业素质和合作意识。</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四、预期成果</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技术创新成果：在新一代信息技术领域取得一批具有自主知识产权的核心技术和创新成果；推出具有市场竞争力的新产品，提升公司在行业内的地位和影响力。</w:t>
            </w:r>
          </w:p>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人才培养成果：培养一批高素质的信息技术专业人才，为公司和国家的信息技术产业发展提供人才支持；建立一支稳定的产学研合作团队，为长期合作奠定基础。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15</w:t>
            </w:r>
          </w:p>
        </w:tc>
        <w:tc>
          <w:tcPr>
            <w:tcW w:w="975" w:type="dxa"/>
            <w:vMerge w:val="continue"/>
            <w:shd w:val="clear" w:color="auto" w:fill="auto"/>
            <w:vAlign w:val="center"/>
          </w:tcPr>
          <w:p>
            <w:pPr>
              <w:spacing w:line="240" w:lineRule="exact"/>
              <w:jc w:val="center"/>
              <w:rPr>
                <w:rFonts w:ascii="方正兰亭细黑_GBK" w:hAnsi="方正兰亭细黑_GBK" w:eastAsia="方正兰亭细黑_GBK" w:cs="方正兰亭细黑_GBK"/>
                <w:color w:val="000000"/>
                <w:sz w:val="16"/>
                <w:szCs w:val="16"/>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移柯通信技术（重庆）有限公司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南岸区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新一代信息技术专项联合申报</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一、项目内容</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产品研发与优化：</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（1）针对5G、Redcap、V2X、4G、WiFi6/7、单北斗、GNSS、NTN等全系列模组进行技术升级和性能优化，提高其稳定性、可靠性和适应性。</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（2）开展通信模组的深度研发，提升其智能化水平，拓展在车联网、物联网、工业互联网等领域的应用。加强卫星通信、定位模组的研发，提高定位精度和通信质量，满足国家重大战略需求。</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前沿技术探索：跟踪新一代信息技术的发展趋势，如6G技术、车路云一体化、人工智能在通信领域的应用等，开展前瞻性研究。探索新的通信技术和标准，为公司产品的未来发展提供技术储备。</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3.人才培养与交流：共同制定人才培养计划，通过实习、实训、项目合作等方式，培养具有实践能力和创新精神的信息技术人才。建立人才交流机制，促进企业技术人员与高校、科研机构学者之间的交流与合作。</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二、合作方式</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资金与资源投入：双方提供资金支持，用于实验室的建设、设备采购、项目研发、技术和人才资源，包括科研团队、实验室设施、学术资源等。</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项目合作：</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（1）共同承担国家和地方的科技项目，争取政府资金支持。</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（2）开展企业自主研发项目，解决公司产品在实际应用中遇到的技术难题。</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3</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知识产权共享：</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（1）明确知识产权归属，共同申请专利、软件著作权等知识产权。</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（2）建立知识产权共享机制，促进技术成果的转化和应用。</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三、计划要求</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制定详细的项目计划：</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（1）明确各个项目的目标、任务、时间表和责任人，确保项目按计划推进。</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（2）定期对项目进展情况进行评估和调整，及时解决项目实施中出现的问题。</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加强团队建设：组建由企业技术人员、高校教师和科研人员组成的跨学科研发团队，提高团队的创新能力和执行力；开展团队培训和交流活动，提升团队成员的专业素质和合作意识。</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四、预期成果</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技术创新成果：在新一代信息技术领域取得一批具有自主知识产权的核心技术和创新成果；推出具有市场竞争力的新产品，提升公司在行业内的地位和影响力。</w:t>
            </w:r>
          </w:p>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人才培养成果：培养一批高素质的信息技术专业人才，为公司和国家的信息技术产业发展提供人才支持；建立一支稳定的产学研合作团队，为长期合作奠定基础。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16</w:t>
            </w:r>
          </w:p>
        </w:tc>
        <w:tc>
          <w:tcPr>
            <w:tcW w:w="975" w:type="dxa"/>
            <w:vMerge w:val="continue"/>
            <w:shd w:val="clear" w:color="auto" w:fill="auto"/>
            <w:vAlign w:val="center"/>
          </w:tcPr>
          <w:p>
            <w:pPr>
              <w:spacing w:line="240" w:lineRule="exact"/>
              <w:jc w:val="center"/>
              <w:rPr>
                <w:rFonts w:ascii="方正兰亭细黑_GBK" w:hAnsi="方正兰亭细黑_GBK" w:eastAsia="方正兰亭细黑_GBK" w:cs="方正兰亭细黑_GBK"/>
                <w:color w:val="000000"/>
                <w:sz w:val="16"/>
                <w:szCs w:val="16"/>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移柯通信技术（重庆）有限公司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南岸区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高校实践基地</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一、项目内容</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产品研发与优化：</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（1）针对5G、Redcap、V2X、4G、WiFi6/7、单北斗、GNSS、NTN等全系列模组进行技术升级和性能优化，提高其稳定性、可靠性和适应性。</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（2）开展通信模组的深度研发，提升其智能化水平，拓展在车联网、物联网、工业互联网等领域的应用。加强卫星通信、定位模组的研发，提高定位精度和通信质量，满足国家重大战略需求。</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前沿技术探索：跟踪新一代信息技术的发展趋势，如6G技术、车路云一体化、人工智能在通信领域的应用等，开展前瞻性研究。探索新的通信技术和标准，为公司产品的未来发展提供技术储备。</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3.人才培养与交流：共同制定人才培养计划，通过实习、实训、项目合作等方式，培养具有实践能力和创新精神的信息技术人才。建立人才交流机制，促进企业技术人员与高校、科研机构学者之间的交流与合作。</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二、合作方式</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资金与资源投入：双方提供资金支持，用于实验室的建设、设备采购、项目研发、技术和人才资源，包括科研团队、实验室设施、学术资源等。</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项目合作：</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（1）共同承担国家和地方的科技项目，争取政府资金支持。</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（2）开展企业自主研发项目，解决公司产品在实际应用中遇到的技术难题。</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3</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知识产权共享：</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（1）明确知识产权归属，共同申请专利、软件著作权等知识产权。</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（2）建立知识产权共享机制，促进技术成果的转化和应用。</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三、计划要求</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制定详细的项目计划：</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（1）明确各个项目的目标、任务、时间表和责任人，确保项目按计划推进。</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（2）定期对项目进展情况进行评估和调整，及时解决项目实施中出现的问题。</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加强团队建设：组建由企业技术人员、高校教师和科研人员组成的跨学科研发团队，提高团队的创新能力和执行力；开展团队培训和交流活动，提升团队成员的专业素质和合作意识。</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四、预期成果</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技术创新成果：在新一代信息技术领域取得一批具有自主知识产权的核心技术和创新成果；推出具有市场竞争力的新产品，提升公司在行业内的地位和影响力。</w:t>
            </w:r>
          </w:p>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人才培养成果：培养一批高素质的信息技术专业人才，为公司和国家的信息技术产业发展提供人才支持；建立一支稳定的产学研合作团队，为长期合作奠定基础。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5"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17</w:t>
            </w:r>
          </w:p>
        </w:tc>
        <w:tc>
          <w:tcPr>
            <w:tcW w:w="975" w:type="dxa"/>
            <w:vMerge w:val="restart"/>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装备制造</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（7项）</w:t>
            </w: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重庆杰恒蠕动泵有限公司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渝北区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基于物联网技术的步进电机和无刷电机控制</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蠕动泵是一种新型流体传输泵，需要用步进电机或直流无刷电机进行驱动，控制需要由目前的本地控制转为物联网控制。</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一、原生系统功能</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 xml:space="preserve">. </w:t>
            </w:r>
            <w:r>
              <w:rPr>
                <w:rFonts w:hint="eastAsia" w:ascii="方正兰亭细黑_GBK" w:hAnsi="方正兰亭细黑_GBK" w:eastAsia="方正兰亭细黑_GBK" w:cs="方正兰亭细黑_GBK"/>
                <w:color w:val="000000"/>
                <w:kern w:val="0"/>
                <w:sz w:val="16"/>
                <w:szCs w:val="16"/>
                <w:lang w:bidi="ar"/>
              </w:rPr>
              <w:t>蠕动泵主机采用2.8吋LCD真彩屏，触摸按键；具有流量、定时及灌装功能。</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 xml:space="preserve"> </w:t>
            </w:r>
            <w:r>
              <w:rPr>
                <w:rFonts w:hint="eastAsia" w:ascii="方正兰亭细黑_GBK" w:hAnsi="方正兰亭细黑_GBK" w:eastAsia="方正兰亭细黑_GBK" w:cs="方正兰亭细黑_GBK"/>
                <w:color w:val="000000"/>
                <w:kern w:val="0"/>
                <w:sz w:val="16"/>
                <w:szCs w:val="16"/>
                <w:lang w:bidi="ar"/>
              </w:rPr>
              <w:t>0~5V，0~10V，4～20mA模拟外控，MODBUS_RTU数字外控。</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w:t>
            </w:r>
            <w:r>
              <w:rPr>
                <w:rFonts w:ascii="方正兰亭细黑_GBK" w:hAnsi="方正兰亭细黑_GBK" w:eastAsia="方正兰亭细黑_GBK" w:cs="方正兰亭细黑_GBK"/>
                <w:color w:val="000000"/>
                <w:kern w:val="0"/>
                <w:sz w:val="16"/>
                <w:szCs w:val="16"/>
                <w:lang w:bidi="ar"/>
              </w:rPr>
              <w:t xml:space="preserve"> </w:t>
            </w:r>
            <w:r>
              <w:rPr>
                <w:rFonts w:hint="eastAsia" w:ascii="方正兰亭细黑_GBK" w:hAnsi="方正兰亭细黑_GBK" w:eastAsia="方正兰亭细黑_GBK" w:cs="方正兰亭细黑_GBK"/>
                <w:color w:val="000000"/>
                <w:kern w:val="0"/>
                <w:sz w:val="16"/>
                <w:szCs w:val="16"/>
                <w:lang w:bidi="ar"/>
              </w:rPr>
              <w:t>步进或无刷驱动切换，中英文系统切换。</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二、附加物联系统功能</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 xml:space="preserve"> </w:t>
            </w:r>
            <w:r>
              <w:rPr>
                <w:rFonts w:hint="eastAsia" w:ascii="方正兰亭细黑_GBK" w:hAnsi="方正兰亭细黑_GBK" w:eastAsia="方正兰亭细黑_GBK" w:cs="方正兰亭细黑_GBK"/>
                <w:color w:val="000000"/>
                <w:kern w:val="0"/>
                <w:sz w:val="16"/>
                <w:szCs w:val="16"/>
                <w:lang w:bidi="ar"/>
              </w:rPr>
              <w:t>利用原机器上预留的2个串口作为物联网的数据通道。</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 xml:space="preserve"> </w:t>
            </w:r>
            <w:r>
              <w:rPr>
                <w:rFonts w:hint="eastAsia" w:ascii="方正兰亭细黑_GBK" w:hAnsi="方正兰亭细黑_GBK" w:eastAsia="方正兰亭细黑_GBK" w:cs="方正兰亭细黑_GBK"/>
                <w:color w:val="000000"/>
                <w:kern w:val="0"/>
                <w:sz w:val="16"/>
                <w:szCs w:val="16"/>
                <w:lang w:bidi="ar"/>
              </w:rPr>
              <w:t>配置Wi</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Fi、4G、NB及BLE转串口模块。BLE为本地控制必配，其他的任选一种模块作为远程数据通道。</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w:t>
            </w:r>
            <w:r>
              <w:rPr>
                <w:rFonts w:ascii="方正兰亭细黑_GBK" w:hAnsi="方正兰亭细黑_GBK" w:eastAsia="方正兰亭细黑_GBK" w:cs="方正兰亭细黑_GBK"/>
                <w:color w:val="000000"/>
                <w:kern w:val="0"/>
                <w:sz w:val="16"/>
                <w:szCs w:val="16"/>
                <w:lang w:bidi="ar"/>
              </w:rPr>
              <w:t xml:space="preserve"> </w:t>
            </w:r>
            <w:r>
              <w:rPr>
                <w:rFonts w:hint="eastAsia" w:ascii="方正兰亭细黑_GBK" w:hAnsi="方正兰亭细黑_GBK" w:eastAsia="方正兰亭细黑_GBK" w:cs="方正兰亭细黑_GBK"/>
                <w:color w:val="000000"/>
                <w:kern w:val="0"/>
                <w:sz w:val="16"/>
                <w:szCs w:val="16"/>
                <w:lang w:bidi="ar"/>
              </w:rPr>
              <w:t>BLE通过蓝牙网关实现本地组网控制，Wi</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Fi、4G、NB通过私有云远程控制。</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w:t>
            </w:r>
            <w:r>
              <w:rPr>
                <w:rFonts w:ascii="方正兰亭细黑_GBK" w:hAnsi="方正兰亭细黑_GBK" w:eastAsia="方正兰亭细黑_GBK" w:cs="方正兰亭细黑_GBK"/>
                <w:color w:val="000000"/>
                <w:kern w:val="0"/>
                <w:sz w:val="16"/>
                <w:szCs w:val="16"/>
                <w:lang w:bidi="ar"/>
              </w:rPr>
              <w:t xml:space="preserve"> </w:t>
            </w:r>
            <w:r>
              <w:rPr>
                <w:rFonts w:hint="eastAsia" w:ascii="方正兰亭细黑_GBK" w:hAnsi="方正兰亭细黑_GBK" w:eastAsia="方正兰亭细黑_GBK" w:cs="方正兰亭细黑_GBK"/>
                <w:color w:val="000000"/>
                <w:kern w:val="0"/>
                <w:sz w:val="16"/>
                <w:szCs w:val="16"/>
                <w:lang w:bidi="ar"/>
              </w:rPr>
              <w:t>通过微信小程序实现手机对蠕动泵的模块识别，然后完成云端注册、采集及控制；通过云端对系统进行管理，包括产品定义，设备生成、分组，关键历史数据保存，第三方数据的订阅、发布接口，通讯模块固件和MCU固件的远程升级。</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三、蠕动泵物联功能</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 xml:space="preserve"> </w:t>
            </w:r>
            <w:r>
              <w:rPr>
                <w:rFonts w:hint="eastAsia" w:ascii="方正兰亭细黑_GBK" w:hAnsi="方正兰亭细黑_GBK" w:eastAsia="方正兰亭细黑_GBK" w:cs="方正兰亭细黑_GBK"/>
                <w:color w:val="000000"/>
                <w:kern w:val="0"/>
                <w:sz w:val="16"/>
                <w:szCs w:val="16"/>
                <w:lang w:bidi="ar"/>
              </w:rPr>
              <w:t>采集W</w:t>
            </w:r>
            <w:r>
              <w:rPr>
                <w:rFonts w:ascii="方正兰亭细黑_GBK" w:hAnsi="方正兰亭细黑_GBK" w:eastAsia="方正兰亭细黑_GBK" w:cs="方正兰亭细黑_GBK"/>
                <w:color w:val="000000"/>
                <w:kern w:val="0"/>
                <w:sz w:val="16"/>
                <w:szCs w:val="16"/>
                <w:lang w:bidi="ar"/>
              </w:rPr>
              <w:t>i-</w:t>
            </w:r>
            <w:r>
              <w:rPr>
                <w:rFonts w:hint="eastAsia" w:ascii="方正兰亭细黑_GBK" w:hAnsi="方正兰亭细黑_GBK" w:eastAsia="方正兰亭细黑_GBK" w:cs="方正兰亭细黑_GBK"/>
                <w:color w:val="000000"/>
                <w:kern w:val="0"/>
                <w:sz w:val="16"/>
                <w:szCs w:val="16"/>
                <w:lang w:bidi="ar"/>
              </w:rPr>
              <w:t>Fi或BLE模块的MAC地址，物联卡的IMEI及IMSI信息，生成二维码供手机扫描。</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 xml:space="preserve"> </w:t>
            </w:r>
            <w:r>
              <w:rPr>
                <w:rFonts w:hint="eastAsia" w:ascii="方正兰亭细黑_GBK" w:hAnsi="方正兰亭细黑_GBK" w:eastAsia="方正兰亭细黑_GBK" w:cs="方正兰亭细黑_GBK"/>
                <w:color w:val="000000"/>
                <w:kern w:val="0"/>
                <w:sz w:val="16"/>
                <w:szCs w:val="16"/>
                <w:lang w:bidi="ar"/>
              </w:rPr>
              <w:t>通过JSON或其他格式包装数据，通过加密或非加密方式远程传送。</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w:t>
            </w:r>
            <w:r>
              <w:rPr>
                <w:rFonts w:ascii="方正兰亭细黑_GBK" w:hAnsi="方正兰亭细黑_GBK" w:eastAsia="方正兰亭细黑_GBK" w:cs="方正兰亭细黑_GBK"/>
                <w:color w:val="000000"/>
                <w:kern w:val="0"/>
                <w:sz w:val="16"/>
                <w:szCs w:val="16"/>
                <w:lang w:bidi="ar"/>
              </w:rPr>
              <w:t xml:space="preserve"> </w:t>
            </w:r>
            <w:r>
              <w:rPr>
                <w:rFonts w:hint="eastAsia" w:ascii="方正兰亭细黑_GBK" w:hAnsi="方正兰亭细黑_GBK" w:eastAsia="方正兰亭细黑_GBK" w:cs="方正兰亭细黑_GBK"/>
                <w:color w:val="000000"/>
                <w:kern w:val="0"/>
                <w:sz w:val="16"/>
                <w:szCs w:val="16"/>
                <w:lang w:bidi="ar"/>
              </w:rPr>
              <w:t>接收云端命令，实现4G、NB模块的差分包升级；MCU的IAP固件升级采用Y-MODE协议。</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w:t>
            </w:r>
            <w:r>
              <w:rPr>
                <w:rFonts w:ascii="方正兰亭细黑_GBK" w:hAnsi="方正兰亭细黑_GBK" w:eastAsia="方正兰亭细黑_GBK" w:cs="方正兰亭细黑_GBK"/>
                <w:color w:val="000000"/>
                <w:kern w:val="0"/>
                <w:sz w:val="16"/>
                <w:szCs w:val="16"/>
                <w:lang w:bidi="ar"/>
              </w:rPr>
              <w:t xml:space="preserve"> </w:t>
            </w:r>
            <w:r>
              <w:rPr>
                <w:rFonts w:hint="eastAsia" w:ascii="方正兰亭细黑_GBK" w:hAnsi="方正兰亭细黑_GBK" w:eastAsia="方正兰亭细黑_GBK" w:cs="方正兰亭细黑_GBK"/>
                <w:color w:val="000000"/>
                <w:kern w:val="0"/>
                <w:sz w:val="16"/>
                <w:szCs w:val="16"/>
                <w:lang w:bidi="ar"/>
              </w:rPr>
              <w:t>远传数据采用MQTT、LWM2M等协议，符合主流物联公有平台接口，实现订阅、发布等功能。</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5.</w:t>
            </w:r>
            <w:r>
              <w:rPr>
                <w:rFonts w:ascii="方正兰亭细黑_GBK" w:hAnsi="方正兰亭细黑_GBK" w:eastAsia="方正兰亭细黑_GBK" w:cs="方正兰亭细黑_GBK"/>
                <w:color w:val="000000"/>
                <w:kern w:val="0"/>
                <w:sz w:val="16"/>
                <w:szCs w:val="16"/>
                <w:lang w:bidi="ar"/>
              </w:rPr>
              <w:t xml:space="preserve"> </w:t>
            </w:r>
            <w:r>
              <w:rPr>
                <w:rFonts w:hint="eastAsia" w:ascii="方正兰亭细黑_GBK" w:hAnsi="方正兰亭细黑_GBK" w:eastAsia="方正兰亭细黑_GBK" w:cs="方正兰亭细黑_GBK"/>
                <w:color w:val="000000"/>
                <w:kern w:val="0"/>
                <w:sz w:val="16"/>
                <w:szCs w:val="16"/>
                <w:lang w:bidi="ar"/>
              </w:rPr>
              <w:t>实现通讯模块的AT命令配置和数据透传切换，完成物联功能。</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6.</w:t>
            </w:r>
            <w:r>
              <w:rPr>
                <w:rFonts w:ascii="方正兰亭细黑_GBK" w:hAnsi="方正兰亭细黑_GBK" w:eastAsia="方正兰亭细黑_GBK" w:cs="方正兰亭细黑_GBK"/>
                <w:color w:val="000000"/>
                <w:kern w:val="0"/>
                <w:sz w:val="16"/>
                <w:szCs w:val="16"/>
                <w:lang w:bidi="ar"/>
              </w:rPr>
              <w:t xml:space="preserve"> </w:t>
            </w:r>
            <w:r>
              <w:rPr>
                <w:rFonts w:hint="eastAsia" w:ascii="方正兰亭细黑_GBK" w:hAnsi="方正兰亭细黑_GBK" w:eastAsia="方正兰亭细黑_GBK" w:cs="方正兰亭细黑_GBK"/>
                <w:color w:val="000000"/>
                <w:kern w:val="0"/>
                <w:sz w:val="16"/>
                <w:szCs w:val="16"/>
                <w:lang w:bidi="ar"/>
              </w:rPr>
              <w:t>实现MODBUS_TCP从机协议，用于接受PLC或工控系统远程控制。</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7.</w:t>
            </w:r>
            <w:r>
              <w:rPr>
                <w:rFonts w:ascii="方正兰亭细黑_GBK" w:hAnsi="方正兰亭细黑_GBK" w:eastAsia="方正兰亭细黑_GBK" w:cs="方正兰亭细黑_GBK"/>
                <w:color w:val="000000"/>
                <w:kern w:val="0"/>
                <w:sz w:val="16"/>
                <w:szCs w:val="16"/>
                <w:lang w:bidi="ar"/>
              </w:rPr>
              <w:t xml:space="preserve"> </w:t>
            </w:r>
            <w:r>
              <w:rPr>
                <w:rFonts w:hint="eastAsia" w:ascii="方正兰亭细黑_GBK" w:hAnsi="方正兰亭细黑_GBK" w:eastAsia="方正兰亭细黑_GBK" w:cs="方正兰亭细黑_GBK"/>
                <w:color w:val="000000"/>
                <w:kern w:val="0"/>
                <w:sz w:val="16"/>
                <w:szCs w:val="16"/>
                <w:lang w:bidi="ar"/>
              </w:rPr>
              <w:t>定义位、字节、整形、浮点等公共数据区，便于交换数据。</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四、小程序物联功能</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 xml:space="preserve"> </w:t>
            </w:r>
            <w:r>
              <w:rPr>
                <w:rFonts w:hint="eastAsia" w:ascii="方正兰亭细黑_GBK" w:hAnsi="方正兰亭细黑_GBK" w:eastAsia="方正兰亭细黑_GBK" w:cs="方正兰亭细黑_GBK"/>
                <w:color w:val="000000"/>
                <w:kern w:val="0"/>
                <w:sz w:val="16"/>
                <w:szCs w:val="16"/>
                <w:lang w:bidi="ar"/>
              </w:rPr>
              <w:t>手机搜索蠕动泵蓝牙模块并匹配、连接，记忆MAC地址。实现本地近距离组网控制。</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 xml:space="preserve"> </w:t>
            </w:r>
            <w:r>
              <w:rPr>
                <w:rFonts w:hint="eastAsia" w:ascii="方正兰亭细黑_GBK" w:hAnsi="方正兰亭细黑_GBK" w:eastAsia="方正兰亭细黑_GBK" w:cs="方正兰亭细黑_GBK"/>
                <w:color w:val="000000"/>
                <w:kern w:val="0"/>
                <w:sz w:val="16"/>
                <w:szCs w:val="16"/>
                <w:lang w:bidi="ar"/>
              </w:rPr>
              <w:t>通过蠕动泵蓝牙数据通道，获取W</w:t>
            </w:r>
            <w:r>
              <w:rPr>
                <w:rFonts w:ascii="方正兰亭细黑_GBK" w:hAnsi="方正兰亭细黑_GBK" w:eastAsia="方正兰亭细黑_GBK" w:cs="方正兰亭细黑_GBK"/>
                <w:color w:val="000000"/>
                <w:kern w:val="0"/>
                <w:sz w:val="16"/>
                <w:szCs w:val="16"/>
                <w:lang w:bidi="ar"/>
              </w:rPr>
              <w:t>i-</w:t>
            </w:r>
            <w:r>
              <w:rPr>
                <w:rFonts w:hint="eastAsia" w:ascii="方正兰亭细黑_GBK" w:hAnsi="方正兰亭细黑_GBK" w:eastAsia="方正兰亭细黑_GBK" w:cs="方正兰亭细黑_GBK"/>
                <w:color w:val="000000"/>
                <w:kern w:val="0"/>
                <w:sz w:val="16"/>
                <w:szCs w:val="16"/>
                <w:lang w:bidi="ar"/>
              </w:rPr>
              <w:t>F</w:t>
            </w:r>
            <w:r>
              <w:rPr>
                <w:rFonts w:ascii="方正兰亭细黑_GBK" w:hAnsi="方正兰亭细黑_GBK" w:eastAsia="方正兰亭细黑_GBK" w:cs="方正兰亭细黑_GBK"/>
                <w:color w:val="000000"/>
                <w:kern w:val="0"/>
                <w:sz w:val="16"/>
                <w:szCs w:val="16"/>
                <w:lang w:bidi="ar"/>
              </w:rPr>
              <w:t>i</w:t>
            </w:r>
            <w:r>
              <w:rPr>
                <w:rFonts w:hint="eastAsia" w:ascii="方正兰亭细黑_GBK" w:hAnsi="方正兰亭细黑_GBK" w:eastAsia="方正兰亭细黑_GBK" w:cs="方正兰亭细黑_GBK"/>
                <w:color w:val="000000"/>
                <w:kern w:val="0"/>
                <w:sz w:val="16"/>
                <w:szCs w:val="16"/>
                <w:lang w:bidi="ar"/>
              </w:rPr>
              <w:t>模块MAC地址，发给蠕动泵手机所在网络的Wi</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Fi路由器账户、密码供MCU记忆，蠕动泵靠此信息连接上路由器。4G、NB模块的物联卡的IMEI及IMSI信息也由蓝牙数据通道获取。</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w:t>
            </w:r>
            <w:r>
              <w:rPr>
                <w:rFonts w:ascii="方正兰亭细黑_GBK" w:hAnsi="方正兰亭细黑_GBK" w:eastAsia="方正兰亭细黑_GBK" w:cs="方正兰亭细黑_GBK"/>
                <w:color w:val="000000"/>
                <w:kern w:val="0"/>
                <w:sz w:val="16"/>
                <w:szCs w:val="16"/>
                <w:lang w:bidi="ar"/>
              </w:rPr>
              <w:t xml:space="preserve"> </w:t>
            </w:r>
            <w:r>
              <w:rPr>
                <w:rFonts w:hint="eastAsia" w:ascii="方正兰亭细黑_GBK" w:hAnsi="方正兰亭细黑_GBK" w:eastAsia="方正兰亭细黑_GBK" w:cs="方正兰亭细黑_GBK"/>
                <w:color w:val="000000"/>
                <w:kern w:val="0"/>
                <w:sz w:val="16"/>
                <w:szCs w:val="16"/>
                <w:lang w:bidi="ar"/>
              </w:rPr>
              <w:t>扫描MCU生成的二维码，完成终端注册，匹配云端设备。</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w:t>
            </w:r>
            <w:r>
              <w:rPr>
                <w:rFonts w:ascii="方正兰亭细黑_GBK" w:hAnsi="方正兰亭细黑_GBK" w:eastAsia="方正兰亭细黑_GBK" w:cs="方正兰亭细黑_GBK"/>
                <w:color w:val="000000"/>
                <w:kern w:val="0"/>
                <w:sz w:val="16"/>
                <w:szCs w:val="16"/>
                <w:lang w:bidi="ar"/>
              </w:rPr>
              <w:t xml:space="preserve"> </w:t>
            </w:r>
            <w:r>
              <w:rPr>
                <w:rFonts w:hint="eastAsia" w:ascii="方正兰亭细黑_GBK" w:hAnsi="方正兰亭细黑_GBK" w:eastAsia="方正兰亭细黑_GBK" w:cs="方正兰亭细黑_GBK"/>
                <w:color w:val="000000"/>
                <w:kern w:val="0"/>
                <w:sz w:val="16"/>
                <w:szCs w:val="16"/>
                <w:lang w:bidi="ar"/>
              </w:rPr>
              <w:t>控制界面包含流量、定时等功能。</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五、云端管理功能</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 xml:space="preserve"> </w:t>
            </w:r>
            <w:r>
              <w:rPr>
                <w:rFonts w:hint="eastAsia" w:ascii="方正兰亭细黑_GBK" w:hAnsi="方正兰亭细黑_GBK" w:eastAsia="方正兰亭细黑_GBK" w:cs="方正兰亭细黑_GBK"/>
                <w:color w:val="000000"/>
                <w:kern w:val="0"/>
                <w:sz w:val="16"/>
                <w:szCs w:val="16"/>
                <w:lang w:bidi="ar"/>
              </w:rPr>
              <w:t>扫描MCU生成的二维码，完成对应的云端设备生成。</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 xml:space="preserve"> </w:t>
            </w:r>
            <w:r>
              <w:rPr>
                <w:rFonts w:hint="eastAsia" w:ascii="方正兰亭细黑_GBK" w:hAnsi="方正兰亭细黑_GBK" w:eastAsia="方正兰亭细黑_GBK" w:cs="方正兰亭细黑_GBK"/>
                <w:color w:val="000000"/>
                <w:kern w:val="0"/>
                <w:sz w:val="16"/>
                <w:szCs w:val="16"/>
                <w:lang w:bidi="ar"/>
              </w:rPr>
              <w:t>设备型号、编号及分组，存储一定量的上传数据供查询。</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w:t>
            </w:r>
            <w:r>
              <w:rPr>
                <w:rFonts w:ascii="方正兰亭细黑_GBK" w:hAnsi="方正兰亭细黑_GBK" w:eastAsia="方正兰亭细黑_GBK" w:cs="方正兰亭细黑_GBK"/>
                <w:color w:val="000000"/>
                <w:kern w:val="0"/>
                <w:sz w:val="16"/>
                <w:szCs w:val="16"/>
                <w:lang w:bidi="ar"/>
              </w:rPr>
              <w:t xml:space="preserve"> </w:t>
            </w:r>
            <w:r>
              <w:rPr>
                <w:rFonts w:hint="eastAsia" w:ascii="方正兰亭细黑_GBK" w:hAnsi="方正兰亭细黑_GBK" w:eastAsia="方正兰亭细黑_GBK" w:cs="方正兰亭细黑_GBK"/>
                <w:color w:val="000000"/>
                <w:kern w:val="0"/>
                <w:sz w:val="16"/>
                <w:szCs w:val="16"/>
                <w:lang w:bidi="ar"/>
              </w:rPr>
              <w:t>提供API接口供第三方应用数据交换。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18</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巫山县中胜矿业有限公司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巫山县</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洗砂机旋流器改造</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需要拆除现有洗砂机旋流器，选择更适用的旋流器，并改造洗砂机尾砂回收，最终达到减少尾砂流失，节约成本的目的。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19</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巫山县中胜矿业有限公司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巫山县</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制砂系统改造</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新增四台超细制砂机，将含泥原料中的大部分粗颗粒搅碎，以达到降低砂的细度模数和较合理的连续级配，最终达到提升机制砂品质的目的。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20</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重庆华世丹农业装备制造有限公司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九龙坡区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山地小型乘坐式多功能耕作机</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开展山地小型乘坐式多功能耕作机的小型化、轻量化、小半径折弯转向、油电混合动力远程遥控技术应用、多功能及配套机具的研发与应用等关键技术研究。以项目为驱动，打造产学研推用联合体，共建山地智能农机工程技术中心，培养智能农机装备领域研发型人才。由企业提供研发和生产所用的设备、材料以及实践基地，由合作高校负责相关理论方法研究、技术方案以及实验方案等，双方联合开展产品的研制。计划用2～3年的时间打造集新技术研发、产品开发、成果转化、人才培养于一体的山地智能农机工程技术中心，实现小型乘坐式多功能耕作机批量生产，引培智能农机领域研发型人才6～10人，申请专利1～2项，完成成果转化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21</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重庆华世丹农业装备制造有限公司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九龙坡区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山地果园灌木清理除草机</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开展山地果园灌木清理除草机及其远程控制系统研制，通过非结构地形自适应履带底盘结构、油电混动增程技术、高效除草装置研究，以及基于5G通信技术的除草机图像回传与远程控制技术研究，实现丘陵山地复杂作业条件下除草机智能、安全、稳定、高效作业。以项目为驱动，打造产学研推用联合体，共建山地智能农机工程技术中心，培养智能农机装备领域研发型人才。由企业提供研发和生产所用设备与材料以及实践基地，由合作高校负责相关理论方法研究、技术方案以及实验方案等，双方联合开展产品的研制。计划在2～3年时间打造集新技术研发、产品开发、成果转化、人才培养于一体的山地智能农机工程技术中心，实现山地果园灌木清理除草机批量生产，引培智能农机领域研发型人才4～8人，申请专利1～2项，完成成果转化1～3项，力争打造典型应用示范场景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22</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重庆开物工业有限公司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沙坪坝区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共建高精密无损检测中心</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一、项目内容：共建高精密无损检测中心，高效解决不可见的尺寸测量及质量问题，建成后检测技术达到国内领先。</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二、合作方式：合作共建。</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三、计划要求：3～5年。</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四、预期成果：项目建成运营后，两年内建成重庆市级工程中心，五年内建成国家级工程中心，科技人员规模提高10%，培养中高级职称5～10人，引进3～5名专家顾问（高级职称及以上）。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23</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重庆沃亚机械有限公司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江津区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技术合作</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1.组建流体力学科研平台。</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2.与高校共建。</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3.企业出科研项目与科研实验设备设施，高校授权挂牌共建领域科研平台。</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4.三年内创建国内一流的“流体力学”学科科研平台，成功申请各项专利5~10项；科研成果转换效益50亿元左右。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24</w:t>
            </w:r>
          </w:p>
        </w:tc>
        <w:tc>
          <w:tcPr>
            <w:tcW w:w="975" w:type="dxa"/>
            <w:vMerge w:val="restart"/>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材料</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（12项）</w:t>
            </w: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重庆庆铃模具有限公司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九龙坡区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铝合金回弹</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通过与高校合作，借助高校的材料理化实验室及成熟的科研团队，建立成熟可靠的材料模型，解决铝合金车身零部件在冷冲压方面的回弹问题；通过共同研究，后期深入到铝合金板材在温度、湿度等条件下的影响。项目于2024年年底进行，预计2025年年中达到试验效果。通过校企合作等方式，共同提高铝合金零件在冲压领域的可靠性及稳定性，提质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25</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中科华研（重庆）玄武岩纤维新材料研究院有限公司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开州区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玄武岩纤维复合材料项目联合研发</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一、合作方式：通过校企联合方式，由我司提供资金及项目，校方提供研发人员及场地，共同进行玄武岩纤维增性、改性、力学结构及应用相关项目的研发。</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二、计划要求：按我司提出的研发要求，按时交付研发成果。</w:t>
            </w:r>
          </w:p>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三、预期成果：每年拿到1～2个专利或完成项目联合申报。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26</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重庆恒亚铝业有限公司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南川区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复合新材料开发</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一、项目内容：金属复合类功能新材料研究。</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二、合作方式：共同开发（针对企业现有方向进行技术支持，或自带项目共同研发）。</w:t>
            </w:r>
          </w:p>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三、预期成果：主要应用于建筑墙面，将金属基材与功能芯材结合，形成新型多功能墙体材料，侧重绿色、低碳、节能方向，研发一至两款综合性能较强，性价比高，可产业化的新材料，取代传统建筑材料。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27</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重庆泛锐科技有限公司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綦江区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热塑性复合材料表面处理</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攻克热塑性复合材料表面处理难题，实现低成本高效率，解决热塑性复合材料表面问题。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28</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重庆泛锐科技有限公司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綦江区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在汽车轻量化领域应用和开发</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实现热塑性复合材料模压件在汽车轻量化领域的应用。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29</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重庆鼎沣源科技有限公司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梁平区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报废汽车塑料</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报废汽车的塑料在一辆车中占比20%，目前能做的只是粉碎，希望通过改良，做出好的产品。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30</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德州梵博新材料科技有限公司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山东省</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德州市经济技术开发区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高性能低碳纤维预浸料产学研用平台建设</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1.环境友好型生物质树脂开发</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项目内容：拟委托高校开发适用于高性能低碳纤维的新型生物质树脂体系，重点攻克其在力学性能、耐热性及加工工艺等方面的难题。</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合作方式：由企业提出具体技术需求并提供实验场地及部分资金支持；高校及科研机构负责基础理论探索和技术攻关。</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计划要求：建立跨学科研究团队，在三年内完成至少两项具有自主知识产权的关键技术研发。</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预期成果：获得一系列适用于不同应用场景的环保型生物质树脂产品及其制备方法专利。</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2.高性能低碳纤维预浸料产线建设</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项目内容：依据研究成果校企共同建造一条高效节能的低碳纤维预浸料生产示范线，实现从原材料处理到成品输出全过程自动化控制。</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合作方式：采用Public-Private Partnership模式，即政府引导下的公私合作形式，鼓励多方参与投资共建共享利益。</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计划要求：确保生产线符合国家绿色制造标准，在保证产品质量的同时大幅度降低能耗与排放水平。</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预期成果：形成年产10万平方米预浸料的生产能力，产品性能达到国际先进水平。</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3.低碳纤维及复合材料国际化新工科人才培养</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项目内容：构建涵盖专科至硕士的多层次国际化培养体系，建设纤维及复合材料双语实习实训基地。</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合作方式：设立专项奖学金吸引海内外学子加入该项目；定期开展校企联合实习实训活动。</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计划要求：每年至少招收5名国际学生参与实训项目。</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预期成果：为行业海外基地输送一批具备扎实专业知识背景且富有实践经验的国际化新工科人才。</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4.高性能低碳纤维复合材料应用</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项目内容：针对低空飞行器、新能源汽车或摩托车等行业需求，开展定制化解决方案的设计与实施工作。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合作方式：与终端用户建立紧密联系，组建校企协作小组专门负责项目对接事宜。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计划要求：选择1～2个应用场景作为试点案例进行推广。</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预期成果：成功将所开发的产品应用于指定领域，显著提升这些行业的技术水平和产品市场竞争力。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31</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重庆长风化学工业有限公司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长寿区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聚苯胺</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一、项目内容</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聚苯胺，是一种高分子化合物，具有特殊的电学、光学性质，经掺杂后可具有导电性及电化学性能。经一定处理后，可制得各种具有特殊功能的设备和材料，如可作为生物或化学传感器的尿素酶传感器、电子场发射源、较传统锂电极材料在充放电过程中具有更优异的可逆性的电极材料、选择性膜材料、防静电和电磁屏蔽材料、导电纤维、防腐材料等。聚苯胺因其具有的原料易得、合成工艺简单、化学及环境稳定性好等特点而得到了广泛的研究和应用。</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公司具有连续生产苯胺产品的生产线，年产2.5万吨苯胺，并规划进一步扩大产能，具备生产聚苯胺的原料和基础。公司已开展了化学氧化法、溶液聚合、微乳液聚合等聚苯胺生产的工艺研究探索，将进一步在研究探索的基础上进行工艺筛选、工艺条件优化、装备与生产线实验及产品转化试制。</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主要采用项目合作的方式，和高校进行产学研用合作，实现科技成果转化、人才联合培养。</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三、计划要求</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研发周期：2024年10月-2025年9月。</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聚苯胺生产的工艺与技术成果，论文、专利及产品。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32</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重庆长风化学工业有限公司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长寿区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光气法合成4,4－二氟二苯甲酮</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一、项目内容</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4,4'－二氟二苯甲酮（4,4'-difuombenzophenone 简称 4,4'-DFBP）是一种非常重要的有机氟中间体，其主要用于合成重要的战略国防军工材料——新型芳香族热塑性工程塑料聚醚醚酮（PEEK）；另外用于合成新型强效脑血管扩张药物“氟苯桂嗪”及治疗老年神经性痴呆症药物“都可喜”等药物。2,4′－二氟二苯甲酮亦可作为中间体用于合成杀菌剂粉唑醇（flutriafol）。目前芳香族氟化物市场发展非常迅速，随着PEEK树脂在汽车、电子、机械等民用领域的广泛使用，以及相关药物的市场需求量逐年增加，DFBP具有极其广阔的发展前景。</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公司具有充足的光气资源作为合成原料。项目主要采用光气法生产DFBP，实现高效率生产光衍新材DFBP。项目拟开展DFBP生产的工艺、装备和产品试生产研究，解决其中的关键科学与工程问题，实现成果转化。</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主要采用项目合作的方式，和高校进行产学研用合作，实现科技成果转化、人才联合培养。</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三、计划要求</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研发周期：2024年10月-2025年9月</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4,4'－二氟二苯甲酮（DFBP）生产的工艺与技术成果，论文、专利及产品。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5"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33</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重庆长风化学工业有限公司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长寿区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聚醚醚酮</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一、项目内容</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聚醚醚酮（Poly</w:t>
            </w:r>
            <w:r>
              <w:rPr>
                <w:rFonts w:ascii="方正兰亭细黑_GBK" w:hAnsi="方正兰亭细黑_GBK" w:eastAsia="方正兰亭细黑_GBK" w:cs="方正兰亭细黑_GBK"/>
                <w:color w:val="000000"/>
                <w:kern w:val="0"/>
                <w:sz w:val="16"/>
                <w:szCs w:val="16"/>
                <w:lang w:bidi="ar"/>
              </w:rPr>
              <w:t xml:space="preserve"> </w:t>
            </w:r>
            <w:r>
              <w:rPr>
                <w:rFonts w:hint="eastAsia" w:ascii="方正兰亭细黑_GBK" w:hAnsi="方正兰亭细黑_GBK" w:eastAsia="方正兰亭细黑_GBK" w:cs="方正兰亭细黑_GBK"/>
                <w:color w:val="000000"/>
                <w:kern w:val="0"/>
                <w:sz w:val="16"/>
                <w:szCs w:val="16"/>
                <w:lang w:bidi="ar"/>
              </w:rPr>
              <w:t>ether</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ether</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ketone，简称PEEK）是一种半结晶性芳香族热塑性工程塑料。由于其分子链中含有大量的苯环，具有优良的物理和化学性质、力学和热等性能。PEEK 的熔点达到343℃，玻璃化转变温度</w:t>
            </w:r>
            <w:r>
              <w:rPr>
                <w:rFonts w:hint="eastAsia" w:ascii="方正兰亭细黑_GBK" w:hAnsi="方正兰亭细黑_GBK" w:eastAsia="方正兰亭细黑_GBK" w:cs="方正兰亭细黑_GBK"/>
                <w:i w:val="0"/>
                <w:iCs w:val="0"/>
                <w:color w:val="000000"/>
                <w:kern w:val="0"/>
                <w:sz w:val="16"/>
                <w:szCs w:val="16"/>
                <w:shd w:val="clear" w:color="auto" w:fill="auto"/>
                <w:lang w:bidi="ar"/>
              </w:rPr>
              <w:t>（</w:t>
            </w:r>
            <w:r>
              <w:rPr>
                <w:rFonts w:hint="eastAsia" w:ascii="方正兰亭细黑_GBK" w:hAnsi="方正兰亭细黑_GBK" w:eastAsia="方正兰亭细黑_GBK" w:cs="方正兰亭细黑_GBK"/>
                <w:color w:val="000000"/>
                <w:kern w:val="0"/>
                <w:sz w:val="16"/>
                <w:szCs w:val="16"/>
                <w:lang w:bidi="ar"/>
              </w:rPr>
              <w:t>Tg）为143℃，拉伸强度达到100MPa。另外在250℃的高温下，PEEK也能保持较高的耐磨性和较低的摩擦系数。在许多特殊领域可以替代金属、陶瓷等传统材料，在减轻质量，提高性能方面贡献突出，在航空航天、汽车工业、能源油气、电子电器、3D打印、医疗等领域有着广泛的发展空间和市场应用，是最热门的特种工程塑料之一。</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目前，本项目主要采用亲核取代技术，即 4,4'－二氟二苯甲酮和对苯二酚在碱金属盐存在的条件下，以二苯砜为溶剂，在280℃～340℃条件下进行缩聚反应，然后再通过丙酮和水去除残留的溶剂和盐，经过双锥干燥工艺获得高分子量的聚醚醚酮。公司在重庆和西南地区具有光气资源优势，通过光气合成PEEK的上游原料，进一步合成PEEK，形成了较为完整的产业链。公司具有光气衍生物工程实验室，在技术研发和成果转化方面具有较强的竞争力，具备开展聚醚醚酮（PEEK）合成的研发与生产优势。</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主要采用项目合作的方式，和高校进行产学研用合作，实现科技成果转化、人才联合培养。</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三、计划要求</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研发周期：2024年10月-2026年9月</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预期取得PEEK生产的工艺与技术成果，论文、专利及产品。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34</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重庆贝思远新能源有限公司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潼南区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大修渣提制粗制碳酸锂工艺改善项目</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一、大修渣盐酸法酸浸液除杂并对氟、铝回收利用。</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二、大修渣+硫酸焙烧法浸出废渣的回收利用。</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三、大修渣+硫酸焙烧法的烟气回收利用。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35</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重庆斯托赛克塑业有限责任公司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涪陵区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D型防静电集装袋的研究</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一、项目内容：双三氟甲烷磺酰亚胺钠（Na-TFSI）改性聚丙烯（PP）制备D型柔性集装袋抗静电材料的新策略。针对PP与Na-TFSI的极性差别大，Na-TFSI在PP基体中会形成较大的微区，系统研究马来酸酐（MAH）接枝PP与Na-TFSI的相互作用，考察Na-TFSI与MAH接枝PP的相容性，改善Na-TFSI在PP中的分散性，制备兼具良好抗静电和力学性能的D型柔性集装袋新材料。</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二、合作方式：共同开发。</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预期效果：随着我国提出的“一带一路”战略构想不断推进，对生态环境保护的重视达到前所未有的高度，国内国际市场上集装袋的运用将会更加普及，本项目产品性能优势所产生的良好效益将会得到更为充分的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36</w:t>
            </w:r>
          </w:p>
        </w:tc>
        <w:tc>
          <w:tcPr>
            <w:tcW w:w="975" w:type="dxa"/>
            <w:vMerge w:val="restart"/>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消费品</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（2项）</w:t>
            </w: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重庆万寿山中蜂产品开发有限公司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石柱县</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打造高端星级蜂蜜</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一、项目内容：公司已完成60万公斤高端星级蜂蜜生产各项基础投入、产品质量多次检测，品质、资质认证等，已有初步的市场渠道和产品销售。目前欠缺产品策划、市场营销推广、快速抢占高端蜂蜜消费市场资金及运营能力。</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二、合作方式：资金入股合作；技术入股合作；团队运营能力入股。</w:t>
            </w:r>
          </w:p>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三、计划要求：2024年10月至12月，双方或多方接触、商谈、确定共赢合作具体内容，并签订合作协议，2025年1月正式开展合作运行。</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四、预期成果：2025年实现营收5000万元，利润500万元（到达产能利用率40%）。2026年实现营收10000万元，利润1500万元（到达产能利用率80%），2027年实现营收20000万元，利润4000万元（已建有快速倍增扩能基础）。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37</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巫溪县金蒲莲茶业有限公司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巫溪县</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巫溪老鹰茶多功能茶饮料</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本项目旨在开发巫溪老鹰茶多功能茶饮料，通过现代科技手段提升老鹰茶的品质与附加值，推动巫溪老鹰茶产业的高质量发展。具体内容包括但不限于：</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老鹰茶资源普查与优选：对巫溪县内的老鹰茶资源进行全面普查，选取优质树种资源，进行规模化、标准化种植。</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多功能茶饮料研发：结合老鹰茶的传统功效与现代消费需求，研发具有解暑、醒脑、保健等多功能的茶饮料。</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加工工艺升级：引入先进的加工技术和设备，优化老鹰茶的采摘、分级、摊青、杀青、揉捻、烘焙等工艺流程，确保茶饮料的品质与口感。</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产品分类分级：根据市场需求，对老鹰茶饮料进行精细分类分级，满足不同消费群体的需求。</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品牌宣传与营销：打造具有重庆辨识度和国际影响力的茶产业品牌，通过线上线下相结合的方式，加强品牌宣传与营销。</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合作方式：政产学研用合作，通过与高校及研究机构建立合作关系，共同推动老鹰茶产业的技术创新与产业升级。</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企业联盟：联合巫溪县内的老鹰茶生产企业，形成产业联盟，共享资源、优势互补，共同推进多功能茶饮料的研发与市场推广。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38</w:t>
            </w:r>
          </w:p>
        </w:tc>
        <w:tc>
          <w:tcPr>
            <w:tcW w:w="975" w:type="dxa"/>
            <w:vMerge w:val="restart"/>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医药</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（9项）</w:t>
            </w: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重庆市江北区中医院</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江北区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大健康领域跨食医行业产学研产业链运营</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一、项目内容：立足重庆市江北区中医院的中医营养食疗研产销产业链示范单元，寻找企业与医院共建产销系统，实现产业链规模化效应。</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二、合作方式：医院委托企业产销或知识产权转让。</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三、计划要求：在食品、药品、保健品行业有丰富产销资源的企业或团体。</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四、预期成果：以产品为单元构建起大健康领域跨食医行业产学研产业链，打通一、二、三产业，构建和引领中医药膳食疗新业态，激发14万亿大健康产业食药同源赛道的市场需求。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39</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重庆市江北区中医院</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江北区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大健康领域跨食医行业产学研产业链人才培育</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一、项目内容：立足重庆市江北区中医院的中医营养食疗人才培养体系基础，寻找高校或培训机构，共同培育大健康领域跨食医行业产学研产业链各个行业急需人才。</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二、合作方式：合作办学。</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三、计划要求：有大健康食品、医疗、营养等领域师资的高校、培训机构。</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与高校或培训机构共同完成高校在校学生专科、本科、研究生；培训机构职业能力培训、中小学生中医药教材、中小学生食育、中小学生健康主题研学等课程的设计和实施，培育跨食、医、教等多行业交叉的复合型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40</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重庆市江北区中医院</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江北区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中医中药、食品、农副产品生物实验室合作</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一、项目内容：立足重庆市江北区中医院的中医营养食疗产品研发优势，寻找高校或科研机构，共同培育大健康领域跨食医行业产学研产业链上各个产品（包括中医中药、食品、农副产品）生物实验室。建立健全医院－高校－实验室在基础和临床科研上的高校合作机制。</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二、合作方式：购买服务或联合研究。</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三、计划要求：有中医中药、食品、农副产品在基础和临床科研领域有影响力的生物实验室、高校、机构。</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四、预期成果：构建医院－高校－实验室在中医中药、食品、农副产品等基础和临床科研上的高校合作机制。科技促进产品创新和市场认可。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41</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重庆开物工业有限公司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沙坪坝区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关于IDV耗材产品材料的开发</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一、项目内容：IDV耗材的医疗级材料开发。</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二、合作方式：合作开发，共同投资等。</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三、计划要求：2～3年。</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四、预期成果：满足生化/理化实验，满足医疗注册备案要求。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42</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重庆市神女药业股份有限公司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巫山县</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中药创新药和大健康产品开发</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一、项目内容：</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围绕巫山淫羊藿、太白贝母等巫山特有的地道药材资源研发新分子中药。</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开发中药院内制剂、经典名方、同名同方、大品种改良（含二次开发）中药。</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3</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开发以巫山淫羊藿、党参、黄精、灵芝等特色中药材为原料的“药食同源”产品，打造“补气”“壮阳”等系列爆款产品。</w:t>
            </w:r>
          </w:p>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4</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药品批文号转让或技术研究成果转化。</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二、合作方式：技术入股、技术购买等可商量。</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三、预期成果：新分子中药1个，同名同方中成药2～3个，经典名方中药2～3个，院内制剂8～10个，保健食品5～8个。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43</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重庆展华药业有限公司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巫溪县</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有机独活种子、商品认证及基因提纯扶壮</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一、项目内容：共同开展有机独活种子及商品培育研究。</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 公司提供场地。</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2. 高校提供科研力量、专业知识和人才资源。</w:t>
            </w:r>
          </w:p>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3. 双方共同组建项目团队，定期沟通交流，协同推进项目进展。</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三、计划要求：</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 突破完成有机独活种子基因提纯扶壮培育技术。</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 扩大有机商品独活种植示范基地规模。</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 持续投入研发资源，推出具有市场竞争力的有机独活产品。</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 获得有机独活种子证书。</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 获得有机商品独活证书。</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w:t>
            </w:r>
            <w:r>
              <w:rPr>
                <w:rFonts w:ascii="方正兰亭细黑_GBK" w:hAnsi="方正兰亭细黑_GBK" w:eastAsia="方正兰亭细黑_GBK" w:cs="方正兰亭细黑_GBK"/>
                <w:color w:val="000000"/>
                <w:kern w:val="0"/>
                <w:sz w:val="16"/>
                <w:szCs w:val="16"/>
                <w:lang w:bidi="ar"/>
              </w:rPr>
              <w:t xml:space="preserve"> </w:t>
            </w:r>
            <w:r>
              <w:rPr>
                <w:rFonts w:hint="eastAsia" w:ascii="方正兰亭细黑_GBK" w:hAnsi="方正兰亭细黑_GBK" w:eastAsia="方正兰亭细黑_GBK" w:cs="方正兰亭细黑_GBK"/>
                <w:color w:val="000000"/>
                <w:kern w:val="0"/>
                <w:sz w:val="16"/>
                <w:szCs w:val="16"/>
                <w:lang w:bidi="ar"/>
              </w:rPr>
              <w:t>扩大市场占有率。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44</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重庆科瑞制药（集团）有限公司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南岸区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药品质量有效性研究及产业化</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针对公司现有品种进行筛选，开展研究工作，合作承担国家或省部级科技项目等。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45</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天圣制药集团股份有限公司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垫江县</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经典名方3.1类中药新药复方制剂济川煎研发及产业化</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一、项目内容：济川煎出自《景岳全书》（明</w:t>
            </w:r>
            <w:r>
              <w:rPr>
                <w:rFonts w:ascii="Times New Roman" w:hAnsi="Times New Roman" w:eastAsia="方正兰亭细黑_GBK" w:cs="Times New Roman"/>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张景岳），收载于国家中医药管理局会同国家药品监督管理局制定《古代经典名方目录（第一批）》目录中。主治功能为温肾益精、润肠通便，用于肾虚便秘症。症见大便秘结、小便清长、腰膝酸软、头目眩晕、舌淡苔白、脉沉迟。临床常用于治疗习惯性便秘、老年便秘、产后便秘等肾虚津亏肠燥者。济川颗粒属于按古代经典名方目录管理的中药复方制剂。根据《中药注册分类及申报资料的要求》的规定，注册分类为中药3.1类。我公司目前启动了济川颗粒的注册研究工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二、合作方式：委托开展产品安全性试验（急毒、长毒）。</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三、计划要求：具备非临床安全性研究的条件，进行毒理学研究。</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四、预期成果：按照现行国家相关指导原则及《药品注册管理办法》（2020版）等要求完成单次给药毒性试验研究、重复给药毒性试验研究。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46</w:t>
            </w:r>
          </w:p>
        </w:tc>
        <w:tc>
          <w:tcPr>
            <w:tcW w:w="975" w:type="dxa"/>
            <w:vMerge w:val="continue"/>
            <w:shd w:val="clear" w:color="auto" w:fill="auto"/>
            <w:vAlign w:val="center"/>
          </w:tcPr>
          <w:p>
            <w:pPr>
              <w:spacing w:line="240" w:lineRule="exact"/>
              <w:jc w:val="center"/>
              <w:rPr>
                <w:rFonts w:ascii="方正兰亭细黑_GBK" w:hAnsi="方正兰亭细黑_GBK" w:eastAsia="方正兰亭细黑_GBK" w:cs="方正兰亭细黑_GBK"/>
                <w:color w:val="000000"/>
                <w:sz w:val="16"/>
                <w:szCs w:val="16"/>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中国中药控股有限公司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广东省</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佛山市</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中药文化传承教育</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一、项目内容：中药文化传承教育</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二、合作方式：校企共研共融</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三、计划要求：</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开展中药文化传承相关活动：可以共享中国中药在中药文化传承方面的成果和经验，共同开展中药文化传承相关的系列研学活动。</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探索文创产品的开发和市场化：依托中国中药的市场基础和完善的销售体系，发挥双方优势，立足中医药文化特色，研发中药为主题的系列文创产品，并探索市场化路径。</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研发文创产品1～3个。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47</w:t>
            </w:r>
          </w:p>
        </w:tc>
        <w:tc>
          <w:tcPr>
            <w:tcW w:w="975" w:type="dxa"/>
            <w:vMerge w:val="restart"/>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互联网+</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（21项）</w:t>
            </w: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光辉城市（重庆）科技有限公司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沙坪坝区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数字孪生课程建设</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一、项目内容：</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双方共同推进数字孪生课程的建设。利用元宇宙、数字孪生、AI等先进技术应用，打造智慧设计创新课题资源库和数字化学习空间，共同打造国内首创的基于实际项目出发的智慧AI设计全流程的创新课程内容，聚焦重点应用场景建设，实现合作共享、价值提升。依托光辉城市自主创新的科研平台DIVA和高校方的核心产业人才、技术实践积累，共同推进专业学科建设。双方在数字孪生专业课程体系建设、建筑规划景观课程改革、师资培训等方面紧密合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双方联合培养打造高端人才。根据未来市场人才需求，充分发挥学科齐全、特色突出等方面的特点，与高校在本科生、研究生等不同层次人才培养方面加强合作，培养具有创新能力和合作精神的数字化高端人才。</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依托于高校课程体系，光辉城市提供课程学习指导与软件技术支撑，助力高校课程改革与创新。</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三、预期成果：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优化高校现有课程体系，助力建筑学从教学、科研到实践的数字化转型。从课程生态出发，通过改造、增补、联动的方式，对具体课程的授课内容和授课形式进行调整，纵向整合数字建筑课程教学目标，横向联动专业设计、构造等传统课程教学内容，形成以建筑设计为核心价值的课程生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48</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重庆言瓷映画装饰设计工程股份有限公司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渝北区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AI设计应用研发</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一、项目内容：共同探讨设计教学之中的AI相关需求，企业提供技术支持。</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1.校方提供服务器等硬件基础，提出AI相关的需求；</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2.企业提供技术人员支持，帮助工作室完成AI相关的应用搭建，使用培训。</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三、计划要求：</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1.校方准备研究场地，用于AI服务器的搭建以及AI相关的培训教学；</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2.与企业共同讨论，设计行业教学存在的AI相关需求；</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3.需求整理完成后，商讨AI应用的搭建方式；</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4.应用搭建好后，安排人员培训，可以在具体教学课程运用。</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1.AI相关软件研发；</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2.通过新的教学方式和设计方式；</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3.AI介入催生优秀设计作品。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49</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重庆言瓷映画装饰设计工程股份有限公司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渝北区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课题合作</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一、项目内容：和校方共同设计课题，增加教学实践性，参与从设计到落地等过程。</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1.企业提供项目，以及整个流程的技术支持；</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2.校方提供设计研究、方案、想法等。</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三、计划要求：</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1.企业提供项目作为课题方向，如艺术装置设计、景观设计等；</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2.企业培训相关的工作流程和技术能力，提供技术支持，如AI技术、数字化建模、生产等配合；</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3.校方参与前期、深化设计，与企业共同参与方案的评审和落地。</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1.教学成果、实际的项目过程、落地经验等积累；</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探索新的艺术设计形式。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50</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重庆言瓷映画装饰设计工程股份有限公司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渝北区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企业实习</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一、项目内容：日常实习或假期实习，企业提供相关的实习岗位，校方组织安排人员。</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二、合作方式：公司实习</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三、计划要求：由企业组织培训，投入具体的项目中；提供设计方向的实习岗位，如前期设计、ppt排版等；提供技术方向的实习岗位，如建模学习、效果图视频制作等。</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四、预期成果：让学生与设计行业接轨，对行业有更深入的认知；学习相关的技能，有利于之后的教学开展。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51</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井谷元食品科技有限公司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大渡口区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井谷元食品科技有限公司数字化项目</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开展井谷元食品科技有限公司数字化项目，探讨数字化途径，研究电商化突破道路，预期年底交易额达到三亿。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52</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本无网络科技有限公司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沙坪坝区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企业数智化转型</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一、项目内容：</w:t>
            </w:r>
          </w:p>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1. 重庆康德教育文化传播有限公司提供需求，我方负责定制数智名片和搭建内容管理系统。例如通过企业数智名片有效地</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将公司需要整合体现的信息进行了立体包装和呈现。</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 我方为重庆康德教育文化传播有限公司提供数据分析与服务，助力优化宣传策略。例如数字招聘系统为公司精准获取到需要的人才，私域圈子系统为公司上下游客户提供了可集中化交流、集中化服务的窗口。</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 双方建立长期合作关系，共同推动数智化、无纸化进程。</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二、预期成果：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 降低企业运营成本：通过“数智化、无纸化”的营销推广，实现降本增效；</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 提高宣传推广效果：借助后台智能数据追踪系统，实现企业的精准营销；</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 提高企业品牌形象：响应国家节能减排号召，展示企业在科技创新和环保方面的社会责任；</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 加速企业数字化转型：通过本无名片商务社交数字化平台，实现企业快速数字化转型；</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5. 增强用户互动：通过科技创新的推广方式，给用户带来更便捷的互动体验。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5"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53</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指南针（重庆）数字科技有限公司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巴南区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指南针服装产业平台</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一、项目内容</w:t>
            </w:r>
          </w:p>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指南针服装产业平台，作为重庆市服装行业产业大脑的建设者及运营者，现诚邀行业内外企业共同推进服装产业的数字化转型。重庆市服装行业产业大脑助力企业高质量发展为核心、服务政府产业治理，聚焦产业侧业务协同、政府侧精准治理、企业侧数字化赋能三大应用场景，模式按照市场化运作，构建以AI智能体为基础，全面贯通服装全产业链、全生态链、全业务链资源，为全市服装产业提供数字化服务的综合型数字化产业服务平台。服装产业大脑是以订单牵引、设计为切口、数据为驱动的按照市场化运作模式的产业大脑。</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本项目旨在通过集成AI设计、大数据分析、供应链协同与数字化营销等先进技术，构建一个高效、智能、协同的服装产业生态系统。</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我们寻求与服装生产、设计、销售等环节的上下游企业建立深度合作关系。合作方式包括但不限于技术合作、资源共享、市场共同开发等。具体合作形式可根据双方需求和优势进行灵活调整，以确保项目的顺利实施和共同利益的最大化。</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三、计划要求</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合作企业需具备稳定的业务基础、良好的市场口碑和一定的技术实力。双方需共同制定详细的实施计划，明确责任分工和时间节点，确保项目按计划顺利推进。同时，我们将设立定期的沟通机制，及时解决项目实施过程中遇到的问题和挑战。</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通过本项目的实施，我们期望实现以下成果：一是推动服装产业数字化水平的提升，提高生产效率和市场竞争力；二是促进产业链上下游企业的协同作业，实现资源共享和优势互补；三是拓展新的应用场景和市场需求，为服装产业注入新的活力。最终，我们将共同打造一个智能化、个性化的服装产业生态系统，为行业的可持续发展贡献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54</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重庆国信公链数字经济有限公司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南岸区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数据资产管理与交易</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一、项目内容</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打造标准化、一体化的数据资产管理与服务平台，引领数字经济的新航向。为国企央企及广大中小企业提供全方位、一站式的数据服务解决方案，涵盖数据采集、治理、确权、评估、发证等核心环节，助力企业精准把握数据价值，释放数据潜能。</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我们诚邀各方专家，在数据治理、数据合规、数据资产评估等专业领域提供支持，共同构建健康完善的数据资产生态圈。</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三、计划要求</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1.功能完善：打通并完善整个链条的功能，确保具体实施时的可操作性和稳定性。寻找试点项目，验证基础功能模块的实际应用效果。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2.推广阶段：依据试点项目的实施情况，联合技术团队以及合作伙伴一体整改跟进方案，寻找应用场景，共同推进数据经济的落地。</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3.优化升级：持续关注国家政策和行业动态，对平台进行更新迭代。</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成功打造出集多功能于一体的数据资产管理与服务平台，帮助企业实现数据资产的精准定价与高效流通，为企业带来直接的经济收益。同时推动企业在数字化转型过程中形成更加完善的数据治理体系与合规机制，为企业的长远发展奠定坚实基础，深化数据服务领域探索，竭诚为企业数字化转型赋能，携手共创数字经济新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5"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55</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重庆国信公链数字经济有限公司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南岸区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国产二维码应用</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一、项目内容</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在数字化时代，二维码作为数字化时代国家公权力与社会化服务的基础技术应用，已进入国计民生的各个方面，广泛应用于实物电子化和数据自动化采集作业。</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国产二维码是一种矩阵式二维码，拥有包括全部底层核心算法在内的完全自主知识产权，并在多项关键技术上取得了重大创新和突破。一方面，国产二维码的全面替代可以提高国产化替代率，实现关键技术自主可控，把科技的命脉掌握在自己手中，助力我国自主可控的数字化建设，具备极高的战略意义；另一方面，国产二维码的全面替代可以提高数据安全保障水平，强化数据安全管控能力，保障我国信息安全，助力数据要素可管、可控、可流通，具备极强的社会意义。</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1.应用合作：共享技术成果服务，联合国内外顶尖的技术研发机构、高校及企业进行深度应用合作，共同推进国产码应用与创新。</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2.生态共建：与各行业头部企业合作，构建国产二维码技术的生态系统，促进技术标准的制定与推广，实现技术的快速普及和应用。</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3.政策支持：积极争取国家相关政策的支持，参与制定行业标准和规范，推动国产码技术在国家安全战略中的实施。</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三、计划要求</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1.应用试点阶段：基于国产二维码安全技术服务能力。结合数据确权应用、数据溯源应用、数据交易应用等方面进行试点，形成闭环应用。</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2.应用推广阶段：根据试点测试结果，优化技术方案，扩大应用范围，逐步替代传统二维码技术。同时，加强与各行业合作伙伴的沟通与协作，推动国产码技术的快速普及。</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3.持续优化与扩展：持续关注行业动态和技术发展趋势，不断优化和扩展国产二维码场景应用，逐步实现国产二维码全面替代。</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保障信息安全：在当前数字化时代，信息安全至关重要。使用国外二维码码制，存在被植入恶意软件、信息被窃取或篡改等风险，而国产二维码从技术层面加强安全防护。国产二维码具备完全的自主知识产权和数据加密能力，保障信息的安全性和完整性，降低信息安全隐患，保护国家、企业和个人的重要信息。</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2.促进产业转型升级：推动各行业数字化转型过程中的数据安全和隐私保护水平提升，为产业发展提供有力支撑。</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提升国际竞争力：随着全球经济一体化的发展，我国企业在国际市场上的竞争力不断提升。国产二维码全面替代可以使我国在二维码技术领域拥有话语权，提高国产二维码在国际应用中的参与度。通过推广国产二维码，我国企业能够在国际市场上提供更加符合客户需求的产品和服务，增强我国二维码产业的国际竞争力，在全球二维码产业链中占据更有利的地位。</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带动经济增长：通过国产二维码支付体系，地方政府不仅能实现更高效的税收征管，还能优化金融资产配置，提高公共资源的使用效率，从而最终促进地方经济的全面发展。国产二维码支付使地方政府能够实时获取交易数据，精确监控消费和商业活动。地方政府可以通过国产二维码支付体系调配地方金融资产，服务地方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56</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重庆珏盛教育科技有限公司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两江新区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人工智能的前沿应用技术</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我公司专注于为产业链主构建产业互联营销平台提供专业解决方案，现在需要寻找人工智能的前沿应用技术。</w:t>
            </w:r>
          </w:p>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合作方式：技术合作（收益分成）。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57</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仂昭国际贸易（重庆）有限公司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渝中区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农场管家（乡村运营师）培训咨询</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一、项目内容：通过人才培养体系建设，围绕岗位所需技术需求，做流程化的管理模块，并建立人和人之间、人与组织之间的拓扑化数据连接。最终为实现农场管家的供应链提供可视化标准产品服务。</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二、合作方式：科技成果转化，项目技术合作。</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三、计划要求</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需求调研与分析阶段。深入开展岗位技术需求调研，与各类企业、行业专家进行广泛交流，收集不同岗位的技术要求、工作流程和发展趋势等信息。分析现有人才培养模式的优缺点，了解人才市场的供需状况和潜在需求。通过问卷调查、访谈等方式，收集学员和企业对人才培养的期望和建议。</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体系设计阶段。基于调研结果，设计人才培养体系的总体框架和流程化管理模块。确定课程体系、教学方法、实践环节等内容，制定详细的教学大纲和培训计划。设计人和人之间、人与组织之间的数据连接模式和技术方案，选择合适的信息平台和工具，确保数据的安全、高效流通和共享。</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资源整合阶段。整合师资力量，组建一支由行业专家、企业技术骨干和专业教师组成的教学团队。建立师资培训和考核机制，不断提升教师的教学水平和实践能力。筹集教学资源，包括教材、实验设备、实践基地等；与企业合作建立实习实训基地，为学员提供实际工作环境和项目实践机会。</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实施推进阶段。按照培训计划和流程化管理模块，有序开展教学活动。加强教学过程管理，定期对教学质量进行评估和反馈，及时调整教学内容和方法。推进数据连接的建设和应用，建立学员信息数据库、教学资源库等，实现信息的实时更新和共享。组织学员开展线上线下的交流活动，促进人和人之间的互动与合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5.考核评估阶段。建立完善的考核评估体系，对学员的学习成果、实践能力、综合素质等进行全面考核。采用考试、项目实践、作品展示等多种考核方式，确保考核结果的客观性和公正性。对人才培养体系和流程化管理模块的运行效果进行评估，收集学员和企业的反馈意见，分析存在的问题和不足之处，提出改进措施和优化方案。</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6.持续改进阶段。根据考核评估结果和反馈意见，持续改进人才培养体系和流程化管理模块。更新课程内容、优化教学方法、完善数据连接功能，不断提高人才培养质量和效果。加强与企业和行业的合作与交流，关注市场需求和技术发展变化，及时调整人才培养方向和重点，确保培养的人才始终符合行业需求和企业发展要求。</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7. 成果推广阶段。总结项目的成功经验和成果，编写案例分析、教学成果报告等资料。通过举办研讨会、培训班、发表论文等方式，向行业内其他企业和机构推广人才培养模式和流程化管理经验。与相关部门合作，争取政策支持和项目推广机会，扩大项目的影响力和覆盖面，为推动行业人才培养水平的整体提升做出贡献。</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8. 合作拓展阶段。积极寻求与更多企业、高校、科研机构的合作机会，拓展项目技术合作领域和范围。建立长期稳定的合作关系，共同开展人才培养、科研项目合作、技术创新等活动。探索创新合作模式和机制，如联合培养研究生、共建科研平台、开展产学研合作项目等，实现资源共享、优势互补，共同推动人才培养和科技创新发展。</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 完善的人才培养体系，构建一套科学、系统且针对性强的人才培养体系，涵盖课程设置、培训方法、实践环节等各个方面。该体系能够根据不同岗位的技术需求，精准定制培养方案，确保培养出的人才具备满足岗位要求的专业技能和综合素质。</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 xml:space="preserve"> </w:t>
            </w:r>
            <w:r>
              <w:rPr>
                <w:rFonts w:hint="eastAsia" w:ascii="方正兰亭细黑_GBK" w:hAnsi="方正兰亭细黑_GBK" w:eastAsia="方正兰亭细黑_GBK" w:cs="方正兰亭细黑_GBK"/>
                <w:color w:val="000000"/>
                <w:kern w:val="0"/>
                <w:sz w:val="16"/>
                <w:szCs w:val="16"/>
                <w:lang w:bidi="ar"/>
              </w:rPr>
              <w:t>高效的流程化管理模块，建立起一系列清晰、规范且可操作性强的流程化管理模块，实现人才培养过程的精细化管理。这些模块包括但不限于招生选拔流程、培训计划制定流程、教学实施流程、考核评估流程等，每个流程都有明确的标准和操作指南。</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w:t>
            </w:r>
            <w:r>
              <w:rPr>
                <w:rFonts w:ascii="方正兰亭细黑_GBK" w:hAnsi="方正兰亭细黑_GBK" w:eastAsia="方正兰亭细黑_GBK" w:cs="方正兰亭细黑_GBK"/>
                <w:color w:val="000000"/>
                <w:kern w:val="0"/>
                <w:sz w:val="16"/>
                <w:szCs w:val="16"/>
                <w:lang w:bidi="ar"/>
              </w:rPr>
              <w:t xml:space="preserve"> </w:t>
            </w:r>
            <w:r>
              <w:rPr>
                <w:rFonts w:hint="eastAsia" w:ascii="方正兰亭细黑_GBK" w:hAnsi="方正兰亭细黑_GBK" w:eastAsia="方正兰亭细黑_GBK" w:cs="方正兰亭细黑_GBK"/>
                <w:color w:val="000000"/>
                <w:kern w:val="0"/>
                <w:sz w:val="16"/>
                <w:szCs w:val="16"/>
                <w:lang w:bidi="ar"/>
              </w:rPr>
              <w:t>紧密的数据连接网络，成功搭建起人和人之间、人与组织之间的拓扑化数据连接。实现学员之间、学员与教师之间、学员与企业组织之间的信息高效流通和共享。通过数据连接，学员可以方便地进行学习交流、项目合作和经验分享。教师能够实时了解学员的学习进度和需求，提供个性化的指导和支持。企业组织可以及时获取学员的培养情况和能力信息，为人才选拔和任用提供依据。</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w:t>
            </w:r>
            <w:r>
              <w:rPr>
                <w:rFonts w:ascii="方正兰亭细黑_GBK" w:hAnsi="方正兰亭细黑_GBK" w:eastAsia="方正兰亭细黑_GBK" w:cs="方正兰亭细黑_GBK"/>
                <w:color w:val="000000"/>
                <w:kern w:val="0"/>
                <w:sz w:val="16"/>
                <w:szCs w:val="16"/>
                <w:lang w:bidi="ar"/>
              </w:rPr>
              <w:t xml:space="preserve"> </w:t>
            </w:r>
            <w:r>
              <w:rPr>
                <w:rFonts w:hint="eastAsia" w:ascii="方正兰亭细黑_GBK" w:hAnsi="方正兰亭细黑_GBK" w:eastAsia="方正兰亭细黑_GBK" w:cs="方正兰亭细黑_GBK"/>
                <w:color w:val="000000"/>
                <w:kern w:val="0"/>
                <w:sz w:val="16"/>
                <w:szCs w:val="16"/>
                <w:lang w:bidi="ar"/>
              </w:rPr>
              <w:t>提升人才素质与能力。经过培养的人才在专业技能、创新能力、团队协作等方面得到显著提升，能够迅速适应工作岗位并为企业创造价值。学员在培训后能够熟练掌握岗位所需的核心技术，具备解决实际问题的能力。例如，在实际工作中，技术人员能够独立完成复杂的技术项目开发，管理人员能够有效地组织团队完成工作任务，创新人才能够为企业带来新的产品或服务思路。</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5.</w:t>
            </w:r>
            <w:r>
              <w:rPr>
                <w:rFonts w:ascii="方正兰亭细黑_GBK" w:hAnsi="方正兰亭细黑_GBK" w:eastAsia="方正兰亭细黑_GBK" w:cs="方正兰亭细黑_GBK"/>
                <w:color w:val="000000"/>
                <w:kern w:val="0"/>
                <w:sz w:val="16"/>
                <w:szCs w:val="16"/>
                <w:lang w:bidi="ar"/>
              </w:rPr>
              <w:t xml:space="preserve"> </w:t>
            </w:r>
            <w:r>
              <w:rPr>
                <w:rFonts w:hint="eastAsia" w:ascii="方正兰亭细黑_GBK" w:hAnsi="方正兰亭细黑_GBK" w:eastAsia="方正兰亭细黑_GBK" w:cs="方正兰亭细黑_GBK"/>
                <w:color w:val="000000"/>
                <w:kern w:val="0"/>
                <w:sz w:val="16"/>
                <w:szCs w:val="16"/>
                <w:lang w:bidi="ar"/>
              </w:rPr>
              <w:t>促进组织协作与发展。人和人之间、人与组织之间的紧密连接促进了组织内部的协作与沟通，提升了组织的整体效率和创新能力。</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6.</w:t>
            </w:r>
            <w:r>
              <w:rPr>
                <w:rFonts w:ascii="方正兰亭细黑_GBK" w:hAnsi="方正兰亭细黑_GBK" w:eastAsia="方正兰亭细黑_GBK" w:cs="方正兰亭细黑_GBK"/>
                <w:color w:val="000000"/>
                <w:kern w:val="0"/>
                <w:sz w:val="16"/>
                <w:szCs w:val="16"/>
                <w:lang w:bidi="ar"/>
              </w:rPr>
              <w:t xml:space="preserve"> </w:t>
            </w:r>
            <w:r>
              <w:rPr>
                <w:rFonts w:hint="eastAsia" w:ascii="方正兰亭细黑_GBK" w:hAnsi="方正兰亭细黑_GBK" w:eastAsia="方正兰亭细黑_GBK" w:cs="方正兰亭细黑_GBK"/>
                <w:color w:val="000000"/>
                <w:kern w:val="0"/>
                <w:sz w:val="16"/>
                <w:szCs w:val="16"/>
                <w:lang w:bidi="ar"/>
              </w:rPr>
              <w:t>科技成果转化成效显著，通过人才培养体系建设，为科技成果转化提供了有力的人才支持和技术保障。培养出的人才能够将科研成果快速转化为实际生产力，推动企业技术创新和产品升级。例如，学员参与企业的科研项目，将新的技术成果应用到产品生产中，提高了产品的质量和性能，增强了企业的市场竞争力。同时，人才培养过程中也可能产生新的科技成果，进一步促进企业的创新发展。</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7. 项目技术合作顺利推进，在人才培养的基础上，促进了项目技术合作的顺利开展。培养出的专业人才能够更好地理解和执行项目技术合作任务，提高合作项目的成功率和质量。</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8.</w:t>
            </w:r>
            <w:r>
              <w:rPr>
                <w:rFonts w:ascii="方正兰亭细黑_GBK" w:hAnsi="方正兰亭细黑_GBK" w:eastAsia="方正兰亭细黑_GBK" w:cs="方正兰亭细黑_GBK"/>
                <w:color w:val="000000"/>
                <w:kern w:val="0"/>
                <w:sz w:val="16"/>
                <w:szCs w:val="16"/>
                <w:lang w:bidi="ar"/>
              </w:rPr>
              <w:t xml:space="preserve"> </w:t>
            </w:r>
            <w:r>
              <w:rPr>
                <w:rFonts w:hint="eastAsia" w:ascii="方正兰亭细黑_GBK" w:hAnsi="方正兰亭细黑_GBK" w:eastAsia="方正兰亭细黑_GBK" w:cs="方正兰亭细黑_GBK"/>
                <w:color w:val="000000"/>
                <w:kern w:val="0"/>
                <w:sz w:val="16"/>
                <w:szCs w:val="16"/>
                <w:lang w:bidi="ar"/>
              </w:rPr>
              <w:t>行业影响力与示范效应，项目的成功实施在行业内形成一定的影响力和示范效应，吸引更多的企业和机构关注并借鉴人才培养模式和流程化管理经验。成为行业内人才培养的标杆项目，推动整个行业的人才培养水平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5"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58</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重庆市三健科技有限公司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渝中区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智能营销系统</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一、项目内容</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 xml:space="preserve">本项目旨在与国内高校及科研机构合作，构建一个基于AI技术、大数据分析及微信小程序平台的智能营销系统。该系统将利用微信、企业微信的庞大用户基础，结合高校在人工智能和数据分析领域的专业知识，为企业提供精准、高效的营销解决方案。核心功能包括智能名片分享、公众号运营支持、微官网建设、多渠道获客、AI行为分析及分销体系等，旨在实现信息的无缝连接，提升企业数字化管理水平，促进客户资产的增值。 </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创新链合作：与高校建立合作关系，共同研发和优化系统核心技术，推动学术研究成果向产业实践转化，形成创新驱动的发展模式。</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产业链协同：整合高校科研资源与企业市场资源，形成产学研用一体化的产业链，促进企业业务的智能化升级，提升市场竞争力。</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人才链培养：与高校合作开展人才培养项目，如电商实验室、实习实训基地等，为企业输送具备创新能力和实践经验的专业人才，同时促进高校师生的创新创业。</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资金链支持：对于采用分销体系的企业，与高校采取销售分成的合作模式，共享营销成果。</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三、计划要求</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需求调研：深入企业调研，明确营销痛点与需求，结合高校科研方向，共同制定详细的项目实施方案与时间表，确保项目的可行性与有效性。</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分阶段实施：将项目分为设计、开发、测试、部署、培训等阶段，制定详细的里程碑计划，确保项目按时、高质量完成，同时注重智能营销特色的体现与持续优化。</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数据安全保护：加强数据加密与保护措施，确保数据安全与合规性，同时遵守相关法律法规，保障企业与用户的合法权益。</w:t>
            </w:r>
          </w:p>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四、预期成果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精准营销：通过AI分析与雷达追踪技术，精准识别目标客户，提高营销活动的转化率。</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客户资产管理：构建完善的客户关系管理系统，实现客户信息的智能管理与分析，有效防止客户流失，提升客户满意度与忠诚度，促进企业客户资产的稳健增长。</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数字化管理：实现企业内部信息的数字化管理，提高运营效率与决策效率，降低运营成本与风险成本，为企业的智能化升级与可持续发展提供有力支撑。</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市场竞争力：借助微信生态与高校科研资源，提升企业品牌知名度与市场份额，形成独特的竞争优势与品牌形象。</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5</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可持续发展能力：通过构建创新链、产业链、资金链、人才链的深度融合体系与智能营销系统的特色优势，为企业带来持续的业绩增长与利润提升，实现可持续发展与行业领先地位的巩固。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59</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重庆市三健科技有限公司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渝中区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三健 MES 数字现场系统</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一、项目内容</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本项目旨在通过深度融合创新链、产业链、资金链、人才链，以自主研发为核心，采用SAAS云模式，打造一款兼容多类工业设备、高效集成ERP等管理软件的智能工业管理平台——三健MES数字现场系统。该系统实现智能数据采集、实时监控与远程操控，助力制造业企业提升生产效率、降低运营成本、保障数据安全，并推动制造业向数字化转型迈进。同时，通过与高校深度合作，项目将引入先进技术和研发力量，共同推动技术创新和人才培养。</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创新链融合：自主研发与定制，依托高校科研力量，以自主研发为主导，结合市场需求进行技术创新。与高校建立联合研发中心，共同开展智能数据采集、实时监控、远程操控等关键技术的研发工作。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人才链融合：建立MES数字系统实验体验室，在实验室搭建SAAS模式的MES数字系统，供学生实践学习。通过实践操作，帮助学生深入了解市场MES系统的需求，促进深度学习与研发。</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技术支持与服务：结合高校技术人员，为企业提供持续的技术支持和维护服务，确保稳定运行，根据客户需求进行功能迭代升级，同时提升高校学生的实操能力。</w:t>
            </w:r>
          </w:p>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三、计划要求</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需求分析：深入研究制造业企业的实际需求，明确系统应具备的功能和性能要求。</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技术研发：组建专业的研发团队，开展智能数据采集、实时监控、远程操控等关键技术的研发工作。与高校合作，引入先进技术和研发力量，共同推动技术创新。</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集成测试：与WMS、ERP系统集成，确保系统的稳定性和兼容性。</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安全防护：构建多重安全防护机制，确保企业数据的安全。</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5</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市场推广：制定详细的市场推广计划，通过线上线下渠道，积极宣传系统的优势和价值。</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系统研发成功：成功推出基于SAAS云模式的智能工业管理系统“三健MES数字现场系统”，支持多类工业设备接入，实现智能数据采集、实时监控、远程操控等功能。</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高效集成：与WMS、ERP等管理软件实现高效融合互通，助力企业实现生产、管理、决策等各个环节的协同与优化。</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生产效率与竞争力提升：通过数字化转型，企业生产效率显著提升，生产周期缩短，产品质量提高，市场竞争力增强。</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数据安全：提供强大的数据安全保障措施，确保企业数据在传输、存储、处理过程中的安全性和完整性。</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5</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市场拓展与影响力提升：系统市场上获得广泛认可，成为制造业数字化转型的优选解决方案。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60</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重庆市三健科技有限公司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渝中区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三健物联</w:t>
            </w:r>
            <w:r>
              <w:rPr>
                <w:rFonts w:ascii="Arial" w:hAnsi="Arial" w:eastAsia="方正兰亭细黑_GBK" w:cs="Arial"/>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WMS 智慧仓储物流系统</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一、项目内容</w:t>
            </w:r>
          </w:p>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本项目致力于通过自研的“数采盒”与“数字标签”技术，实现智能出入库管理，提升仓库作业效率。该技术能够精准指引作业流程，减少人为错误。同时，项目成果无缝集成MES、ERP系统，实现数据共享与业务协同，支持跨行业应用满足多样化需求。其SAAS模式轻成本、快部署，优化流程降成本，实时数据分析助决策，推动供应链透明精准管理。</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创新链融合：与高校建立联合研发中心，共同开展“数采盒”与“数字标签”技术的研发与升级，引入高校最新科研成果，推动技术创新与突破。定制化开发：结合高校科研力量，采取自主研发为主，客户需求定制为辅的策略，确保平台功能贴合制造业企业的实际需求。</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人才链融合：SAAS模式部署实验室，供学生实践学习。通过实践操作，帮助学生深入了解市场WMS系统的需求，促进深度学习与研发。</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资金链融合：与高校合作，推动产业链上下游企业的数字化转型，促进产业升级与协同发展。结合高校科研力量，开展产业链关键环节的技术攻关，提升整体运营效率。</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技术支持与服务：结合高校技术人员，为企业提供持续的技术支持和维护服务，确保系统稳定运行，根据客户需求进行功能迭代升级。</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三、计划要求</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技术研发：结合高校研发力量，对“数采盒”与“数字标签”进行技术升级，提升其性能与适用性，引入高校最新科研成果，推动技术创新，提升系统性能与稳定性。</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系统集成与协同：与MES、ERP等管理系统实现无缝集成，确保数据流通顺畅，业务流程协同高效。结合高校科研力量，开展系统集成测试与优化，提升系统整体性能。</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 xml:space="preserve">市场推广与培训：在项目后期，针对企业进行市场推广，并提供必要的用户培训，确保系统能够快速被采纳并有效运行。 </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技术创新与突破：通过与高校合作，实现“数采盒”与“数字标签”技术的创新升级，提升系统性能与稳定性。</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产业链升级与协同发展：SAAS模式的轻成本、快部署特性，将促进产业链上下游企业的数字化转型，提升整体运营效率与竞争力。</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数据驱动决策：实时数据分析功能，为企业提供精准的供应链洞察，助力管理层做出更加明智的决策。</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跨行业应用：项目成果将具备高度的灵活性与可扩展性，能够满足不同行业的多样化需求，推动供应链管理的透明化与精准化。</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5</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市场影响力：通过成功实施该项目，将在重庆市乃至全国市场树立技术创新的良好形象，增强企业竞争力。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61</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重庆市三健科技有限公司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渝中区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三健MesErpWms工厂数字化集成系统</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一、项目内容</w:t>
            </w:r>
          </w:p>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通过融合高校创新链、产业链、资金链、人才链，全面集成 MES、ERP 与 WMS，以 SAAS 模式提供一站式数字化解决方案。从采购到销售，全流程数字化管理，确保数据一致协同。实时监控与分析优化资源配置，减少损耗与成本，提升产品质量与市场竞争力。</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创新链：定制化开发，联合高校研发，引入前沿技术，根据企业的具体业务需求，进行定制化开发与功能调整，确保解决方案的贴合度与实用性。</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人才链：建立高校实验室，SAAS 模式部署，联合培养复合型人才。</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资金链：申请政府补贴，引入社会资本，降低研发成本，共担风险。</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 xml:space="preserve">产业链：推动上下游企业数字化，优化生产流程，提升产品质量。 </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三、计划要求</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系统集成与测试：SAAS 模式已初步完成 MES、ERP 与 WMS 的全面集成与功能测试，联合高校研发团队，进行系统升级。</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定制化开发与优化：根据项目需求，进行为期3～6个月的定制化开发与功能优化，确保解决方案的贴合度与实用性。</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用户培训与支持：在项目后期，为企业提供为期1个月的用户培训与系统支持，确保员工能够熟练使用新系统，并处理可能出现的技术问题。</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全流程数字化：提高业务处理效率，减少人为错误。</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数据一致协同：促进信息共享，提升团队协作效率。</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资源配置优化：实时监控与分析，减少损耗与成本。</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产品质量提升：加强质量控制，满足市场需求。</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5</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市场竞争力：提升运营效率与成本控制，脱颖而出。</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6</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持续服务与支持：SAAS模式提供持续的技术支持与更新服务，确保企业能够始终享有最新的数字化解决方案，保持竞争优势。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5"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62</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重庆市三健科技有限公司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渝中区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智企云推系统</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一、项目内容</w:t>
            </w:r>
          </w:p>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 xml:space="preserve">本项目旨在通过融合高校创新链、产业链、资金链、人才链，结合智企云推系统，为企业提供一站式服务；整合五大主流视频平台（抖音、快手、小红书、B站、视频号），官方授权绑定、实名及蓝V认证、排名监测、无水印下载、混剪视频制作、抖音外卖探店融合及智能文案，助力企业高效营销与品牌传播。 </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创新链：与高校合作，引入前沿的视频处理、人工智能与大数据分析技术，提升智企云推系统的智能化水平。定制化服务，结合高校研发团队，根据企业的具体需求，提供定制化的视频营销方案与技术支持，确保服务的实用性与针对性。</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产业链：与五大视频平台建立官方合作关系，确保服务的合法性与有效性。整合上下游产业链资源，为企业提供从视频制作、发布到数据分析的全链条服务。</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资金链：申请政府补贴，引入社会资本，降低研发成本，共担风险。</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 xml:space="preserve">人才链：与高校建立人才联合培养机制（如：企业实操试岗），共同培养具备视频营销、数据分析与人工智能技能的复合型人才。 </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三、计划要求</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平台整合与技术开发：在6个月内完成五大视频平台的整合与一站式服务平台的技术开发工作，确保服务的全面上线与稳定运行，目前已完成抖音、快手、小红书、快手。</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培训与支持：在项目后期，为企业提供为期1个月的用户培训与系统支持，确保企业能够熟练使用一站式服务平台，并处理可能出现的技术问题。</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增值服务：联合高校传媒专业人才，为企业提供拍摄、运营、营销等服务。</w:t>
            </w:r>
          </w:p>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四、预期成果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一站式服务：整合五大平台资源，提供高效视频营销服务。</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官方认证与排名：提升企业在视频平台的权威性与曝光率。</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视频资源优化：提供无水印下载与混剪制作，丰富视频资源库。</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精准营销：通过智能文案与探店融合，提升品牌知名度与销售额。</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5</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持续服务：联合高校研发团队，提供持续技术支持与更新，满足企业长期需求，同时促进高校人才培育。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63</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重庆从小到大科技有限公司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沙坪坝区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数字文旅场景实验室</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 xml:space="preserve">一、项目内容 </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 研发数字文旅场景技术，如 VR/AR/MR 应用、3D建模景观、智能导览等。</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 进行文旅内容创作，包括数字艺术、动画、互动故事、创新传统文化。</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 开展文旅场景实践，对景区升级，开发平台，举办活动。</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 进行学术研究交流，关注行业动态，举办活动，建立研究中心。</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 人才培养交流，提供实习就业，客座讲学，共同制定方案。</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 技术研发合作，组建团队攻关，申请项目，成果共享。</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 项目合作推广，共同策划实施，推广成果，探索商业模式。</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 资源共享建设，共享实验室资源，建设平台。</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 xml:space="preserve">三、计划要求 </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 明确项目进度安排。</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 合理配备人员，建立沟通协作机制。</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 共同筹集资金，严格管理。</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 建立质量控制体系。</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 技术创新成果，如新型技术和产品。</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 艺术创作成果，有价值的作品和展览。</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 人才培养成果，复合型人才和基地。</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 社会经济效益成果，推动产业发展，提升景区知名度，促进文化消费。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5"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64</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重庆从小到大科技有限公司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沙坪坝区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大地艺术实验室</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 xml:space="preserve">一、项目内容 </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 大地艺术创作创新，结合科技探索新应用、研发环保材料、开发互动作品。</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 大地艺术教育培训，开设课程、举办工作坊、建立实习基地。</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 xml:space="preserve">3. 大地艺术研究推广，开展学术研究、举办展览活动、利用新媒体推广。 </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 xml:space="preserve">二、合作方式 </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 人才交流培养，科技公司派人讲学、提供实习，双方共同培养人才。</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 技术研发应用，组建团队攻关、应用先进技术。</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 项目合作推广，共同策划实施、推广大地艺术项目。</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 资源共享建设，共享资源、建设在线平台。</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 xml:space="preserve">三、计划要求 </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 明确进度安排，分阶段制定任务目标。</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 组建项目团队，明确职责分工，注重沟通协作。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 共同筹集资金，用于多个方面，严格控制成本。</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 xml:space="preserve">4. 建立质量控制体系，进行检查评估，邀请专家评审。 </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 xml:space="preserve">四、预期成果 </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 艺术创作成果，创作作品、举办展览。</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 技术创新成果，研发技术工具、申请专利。</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 人才培养成果，培养复合型人才、建立培养基地。</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 社会影响成果，促进和谐共生、推动产业发展。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65</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重庆从小到大科技有限公司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沙坪坝区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艺术视觉呈现实验室</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 xml:space="preserve">一、项目内容 </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 视觉技术探索：利用 VR、AR、MR 等技术进行艺术创作，研究3D投影等提升艺术展示效果，借助人工智能为创作提供新途径。</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 作品数字化保护：将艺术作品转化为数字资产，开发版权保护技术，建立艺术作品数据库。</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 互动艺术开发：设计互动装置和跨学科艺术项目，举办展览活动增强观众参与感。</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 教育与培训：开发相关课程，举办工作坊和研讨会，建立实习基地培养艺术科技人才。</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 xml:space="preserve">二、合作方式 </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 人才交流：从小到大科技有限公司派人到美院讲学，美院师生到科技公司实习，共同制定人才培养方案。</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 技术研发：组建团队攻关关键技术，联合申请项目，共享研发成果。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 项目合作：共同策划实施艺术项目，推广成果并探索商业合作模式。</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 资源共享：共享实验室资源，建设艺术视觉呈现平台。</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 xml:space="preserve">三、计划要求 </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 进度规划：制定详细进度计划，明确各阶段任务目标，定期检查调整。</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 团队建设：组建专业团队，明确分工，建立沟通协作机制，组织培训交流，实行考核激励。</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 资金管理：共同筹集资金，制定预算计划，严格资金管理，拓宽资金渠道。</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 质量控制：建立质量控制体系，各阶段进行检查评估，及时解决问题。</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 xml:space="preserve">四、预期成果 </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 技术创新：研发出先进的艺术视觉呈现技术，如新型互动装置技术等。</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 艺术创作：创作出具有创新性和影响力的艺术作品和项目。</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 人才培养：培养出一批既懂艺术又懂技术的复合型人才。</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 平台建设：建成具有一定影响力的艺术视觉呈现平台，促进艺术与科技的交流合作。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5"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66</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重庆从小到大科技有限公司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沙坪坝区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数字文创技术实验室</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 xml:space="preserve">一、项目内容 </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 数字文创技术研发：结合双方优势研发相关技术，探索科技在艺术创作等领域的应用，提升数字文创质量与创新性。</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 数字文创内容生产：联合创作数字艺术作品，打造沉浸式体验项目，对传统文化元素进行数字化创新。</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 文创项目实践：以实验室为平台开展实践，提高学生能力并为合作方提供解决方案。</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 xml:space="preserve">4. 学术研究与交流：开展学术研究，举办活动提升学术影响力，发表成果提供理论支持。 </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 xml:space="preserve">二、合作方式 </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 人才培养合作：科技公司提供实习就业机会，共同制定方案，技术专家任客座讲师。</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 技术研发合作：双方共同参与项目研发、申请项目和资金，科技公司提供设备支持。</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 资源共享合作：共享场地等资源，从小到大科技有限公司提供市场信息，美院提供艺术资源。</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 xml:space="preserve">4. 品牌建设合作：共同打造品牌，举办活动宣传成果，推广产品服务实现双赢。 </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 xml:space="preserve">三、计划要求 </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 制定进度计划，分阶段明确任务目标，定期检查调整。</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 组建项目团队，成员具备专业知识技能，建立沟通协作机制。</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 共同筹集资金，用于技术研发等方面，严格管理资金。</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 建立质量控制体系，各阶段检查评估，邀请专家评审验收。</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 技术成果：研发创新技术，申请专利著作权，发表学术成果。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 人才培养成果：培养复合型人才，提升学生能力，建立人才培养基地。</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 文创产品成果：开发有价值的产品，举办展览推广。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67</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重庆从小到大科技有限公司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沙坪坝区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AI与艺术创作研究实验室</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 xml:space="preserve">一、项目内容： </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 开发AI辅助艺术创作工具，包括图像、音乐、文学创作辅助，探索跨领域创作。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 让AI学习艺术风格，分析演变历程并预测趋势，为艺术家提供参考。</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 开发AI艺术教育平台，进行作品评估反馈以提高学生创作水平。</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 举办AI艺术作品展览并推广，促进艺术与科技交流融合。</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 人才交流培养，科技公司派人讲学、提供实习，双方共同培养复合型人才。</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 技术研发应用，组建团队攻关，将先进技术用于艺术创作。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 项目合作推广，共同策划实施艺术项目，探索商业合作模式。</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 xml:space="preserve">4. 资源共享建设，共享资源，建设AI与艺术创作研究平台。 </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三、计划要求：</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 明确项目进度，分阶段制定任务目标，定期检查调整。</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 组建项目团队，明确职责分工，注重成员沟通协作。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 共同筹集资金，用于多个方面，严格控制成本并管理资金。</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 xml:space="preserve">4. 建立质量控制体系，各阶段检查评估，邀请专家评审验收。 </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 技术创新，研发工具技术，申请专利并应用于实际项目。</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 艺术创作，创作作品并举办展览，提高AI艺术国际影响力。</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 人才培养，培养复合型人才，建立人才培养基地并开展交流项目。</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 社会影响，在多领域产生影响，促进科技与艺术融合，推动产业发展。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68</w:t>
            </w:r>
          </w:p>
        </w:tc>
        <w:tc>
          <w:tcPr>
            <w:tcW w:w="975" w:type="dxa"/>
            <w:vMerge w:val="restart"/>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人才培养</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（4项）</w:t>
            </w: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重庆杰恒蠕动泵有限公司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渝北区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人才引育</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物联网软件工程师1名。</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熟悉各大主流物联云平台运行流程，相关SDK应用及二次开发。</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熟悉物联网通信协议：TCP/IP、MQTT、OPC UA/DA、Modbus等协议。</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熟练使用Python、Java、C/C++一种或多种开发语言。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69</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重庆捷尔博模具科技有限公司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南川区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人才需求</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开展塑胶模具、内外饰件结构设计、专业管理人员的合作，可以安排大学生到企业开展学习实践等，并进行毕业后的录用。解决企业的人才需求，以及学生的就业需要。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70</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中科华研（重庆）玄武岩纤维新材料研究院有限公司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开州区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人才定向培养</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一、合作方式：我司与合作高校联合共建实训基地，利用中科院及乌克兰国家科学院院士技术团队的科研项目和课题，对实习生进行专业的研发实践，并利用我司的生产基地进行操作实践。在实践学习的基础上择优留用优秀的学员进入我司研究院，或者由我司与合作高校进行定向培育并就业。</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计划要求：意向高校需要具备高分子复合材料、聚合物基复合材料、碳纤维复合材料、纤维增强复合材料的性能、力学、结构应用等相关课题的研发能力，如有条件增设玄武岩纤维复合材料增性、改性、力学结构及应用方面的课题最佳。</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三、预期成果：公司每年将定向招收合作高校的毕业生。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71</w:t>
            </w:r>
          </w:p>
        </w:tc>
        <w:tc>
          <w:tcPr>
            <w:tcW w:w="975" w:type="dxa"/>
            <w:vMerge w:val="continue"/>
            <w:shd w:val="clear" w:color="auto" w:fill="auto"/>
            <w:vAlign w:val="center"/>
          </w:tcPr>
          <w:p>
            <w:pPr>
              <w:spacing w:line="240" w:lineRule="exact"/>
              <w:jc w:val="center"/>
              <w:rPr>
                <w:rFonts w:ascii="方正仿宋_GBK" w:hAnsi="方正仿宋_GBK" w:eastAsia="方正仿宋_GBK" w:cs="方正仿宋_GBK"/>
                <w:color w:val="000000"/>
                <w:sz w:val="28"/>
                <w:szCs w:val="28"/>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中国中药控股有限公司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广东省</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佛山市</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人才培养</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一、项目内容：开展订单班式的人才引育</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二、合作方式：校企共培共育</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三、计划要求：</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开展多种形式的人才培养</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以中国中药各版块的人才需求，组建不同类型和类别的“订单班”，开展订单式培养的人才引育。中国中药组建专业团队负责对“订单班”学生实践课程的指导、技术难点答疑、考核评价和职业道德、职业态度、企业文化等素质的养成教育，按照学校人才培养方案的要求做好实践教学各个环节；企业选派一名专职人员担任“订单班”负责人，全程跟进，提升学校学生培养质量。</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提供实习就业一体化通道</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根据学校需求，实施人才培养。根据学校人才培养的改革需求，中国中药选派骨干人员到校完成实践课程的授课和参与相关教育教学研讨；建立校企人才互通机制，实现资源共享，达成校企的“无缝链接”。</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开展产教融合校企合作模式</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结合中国中药不同岗位的人才需求，从学生实战能力出发，双方共同探讨和研究，以产学研为基础、深度开展课程改革、课题研究等方向的合作。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组建以30～50人多种形式的“订单班”。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5"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72</w:t>
            </w:r>
          </w:p>
        </w:tc>
        <w:tc>
          <w:tcPr>
            <w:tcW w:w="975" w:type="dxa"/>
            <w:vMerge w:val="restart"/>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基地（实验室）共建</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（7项）</w:t>
            </w: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重庆市江津区西部食谷产教融合中心</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江津区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共建重庆西部食谷开放型专业产教融合实践中心</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kern w:val="0"/>
                <w:sz w:val="16"/>
                <w:szCs w:val="16"/>
                <w:lang w:bidi="ar"/>
              </w:rPr>
            </w:pPr>
            <w:r>
              <w:rPr>
                <w:rFonts w:hint="eastAsia" w:ascii="方正兰亭细黑_GBK" w:hAnsi="方正兰亭细黑_GBK" w:eastAsia="方正兰亭细黑_GBK" w:cs="方正兰亭细黑_GBK"/>
                <w:color w:val="000000"/>
                <w:kern w:val="0"/>
                <w:sz w:val="16"/>
                <w:szCs w:val="16"/>
                <w:lang w:bidi="ar"/>
              </w:rPr>
              <w:t>一、项目内容：对接重庆市江津区粮油食品支柱产业，建设重庆西部食谷开放型专业产教融合实践中心。</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二、合作方式：合作共建</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三、计划要求：</w:t>
            </w:r>
          </w:p>
          <w:p>
            <w:pPr>
              <w:spacing w:line="240" w:lineRule="exact"/>
              <w:jc w:val="left"/>
              <w:textAlignment w:val="center"/>
              <w:rPr>
                <w:rFonts w:ascii="方正兰亭细黑_GBK" w:hAnsi="方正兰亭细黑_GBK" w:eastAsia="方正兰亭细黑_GBK" w:cs="方正兰亭细黑_GBK"/>
                <w:color w:val="000000"/>
                <w:sz w:val="16"/>
                <w:szCs w:val="16"/>
              </w:rPr>
            </w:pPr>
            <w:r>
              <w:rPr>
                <w:rFonts w:ascii="方正兰亭细黑_GBK" w:hAnsi="方正兰亭细黑_GBK" w:eastAsia="方正兰亭细黑_GBK" w:cs="方正兰亭细黑_GBK"/>
                <w:color w:val="000000"/>
                <w:kern w:val="0"/>
                <w:sz w:val="16"/>
                <w:szCs w:val="16"/>
                <w:lang w:bidi="ar"/>
              </w:rPr>
              <w:t>1.</w:t>
            </w:r>
            <w:r>
              <w:rPr>
                <w:rFonts w:hint="eastAsia" w:ascii="方正兰亭细黑_GBK" w:hAnsi="方正兰亭细黑_GBK" w:eastAsia="方正兰亭细黑_GBK" w:cs="方正兰亭细黑_GBK"/>
                <w:color w:val="000000"/>
                <w:kern w:val="0"/>
                <w:sz w:val="16"/>
                <w:szCs w:val="16"/>
                <w:lang w:bidi="ar"/>
              </w:rPr>
              <w:t>学生实习实训：实践中心要按照开放多元、协同运营的建设理念，有组织地面向职业学校学生、普通高校学生和未就业毕业生开展实习实训。要加强实习实训教学指导，按照办学特色和专业实际制订实习实训方案，开发实训课程和教材，将行业新技术、新工艺、新规范以及企业真实生产项目或典型生产案例引入实践教学过程。</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社会培训：实践中心要持续提升培训供给能力，积极承接政府、行业、企业组织的职业技能培训。要紧贴市场需求开发培训项目，推动培训链和产业链有效对接。要加强职业技能培训标准化建设，及时对外发布培训标准和课程方案。各地要统筹经济效益和社会效益，加快建立实践中心市场化运营机制，增强实践中心“自我造血功能”。</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技术服务：实践中心要通过承担企业横向课题的方式，有组织地开展产品中试、工艺改进、技术研发等技术服务。要组织共同建设单位围绕国家和区域重点战略以及企业生产经营过程中的关键问题，聚焦基础工艺和技术应用等瓶颈短板，加大重要产品攻关力度，打通创新链和产业链精准对接“最后一公里”。</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人才培养质量得到显著提高；</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校企合作产教融合进一步深化、实现资源共享；</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实践中心成为区域内的产学研一体化示范基地；</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形成可复制、可推广的开放型区域专业产教融合实践中心建设经验。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73</w:t>
            </w:r>
          </w:p>
        </w:tc>
        <w:tc>
          <w:tcPr>
            <w:tcW w:w="975" w:type="dxa"/>
            <w:vMerge w:val="continue"/>
            <w:shd w:val="clear" w:color="auto" w:fill="auto"/>
            <w:vAlign w:val="center"/>
          </w:tcPr>
          <w:p>
            <w:pPr>
              <w:spacing w:line="240" w:lineRule="exact"/>
              <w:jc w:val="center"/>
              <w:rPr>
                <w:rFonts w:ascii="方正兰亭细黑_GBK" w:hAnsi="方正兰亭细黑_GBK" w:eastAsia="方正兰亭细黑_GBK" w:cs="方正兰亭细黑_GBK"/>
                <w:color w:val="000000"/>
                <w:sz w:val="16"/>
                <w:szCs w:val="16"/>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重庆市江津区西部食谷产教融合中心</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江津区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共建重庆西部食谷食品电商产业园</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一、项目内容：依托重庆市江津区粮油食品及农产品支柱产业，建设重庆西部食谷食品电商产业园。</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二、合作方式：合作共建</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三、计划要求：</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江津电商中心（西部食谷商城）：布局产品展示中心（选品中心）、电商直播间、户外直播区、无人机拍摄中心等。</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数智营销实训中心：依托西部食谷产教融合中心，引进中高职院校数智技术、市场营销、电子商务、物流等相关专业，培养专业化技术技能人才。</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电商公共服务中心：提供行政代办、技术咨询、检验检测、产品认证、仓储物流、供应链金融、财务税收、技术装备、品牌策划、产品设计、包装、广告、人力资源、创业孵化、后勤服务等全方位、全生命周期、一站式服务。</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4</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跨境电商中心：引进和培育专业跨境电商运营团队，发挥西部陆海新通道优势，发展产品进出口业务。</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5</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创业孵化区：提供经营、办公场地，引进电商企业，培育电商创业。</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6</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物流分拨中心：提供商品仓储、分拨、冷链物流服务。</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7</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网货基地：在德感工业园、西部食谷入驻企业中发展一批专业网货产品加工基地。</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在西部食谷提供不低于10万平方米的场地，用于电商产业园建设。</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进一步整合电商发展资源，完善电商服务功能，打造电商产业园公共服务平台和创业孵化平台，为入驻电商企业一站式优质服务。</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依托重庆市食品及农产品加工业产教联合体，完善西部食谷产教融合中心建设，打造电商产业人才培养基地和技能培训认证中心。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74</w:t>
            </w:r>
          </w:p>
        </w:tc>
        <w:tc>
          <w:tcPr>
            <w:tcW w:w="975" w:type="dxa"/>
            <w:vMerge w:val="continue"/>
            <w:shd w:val="clear" w:color="auto" w:fill="auto"/>
            <w:vAlign w:val="center"/>
          </w:tcPr>
          <w:p>
            <w:pPr>
              <w:spacing w:line="240" w:lineRule="exact"/>
              <w:jc w:val="center"/>
              <w:rPr>
                <w:rFonts w:ascii="方正兰亭细黑_GBK" w:hAnsi="方正兰亭细黑_GBK" w:eastAsia="方正兰亭细黑_GBK" w:cs="方正兰亭细黑_GBK"/>
                <w:color w:val="000000"/>
                <w:sz w:val="16"/>
                <w:szCs w:val="16"/>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重庆百能达普什汽车零部件有限责任公司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两江新区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产学研基地建设</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共建研发中心、研究所或实验室，促进科研成果的快速转化和应用。建立大学生实习基地，进行联合培养，满足企业和高校的需求。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75</w:t>
            </w:r>
          </w:p>
        </w:tc>
        <w:tc>
          <w:tcPr>
            <w:tcW w:w="975" w:type="dxa"/>
            <w:vMerge w:val="continue"/>
            <w:shd w:val="clear" w:color="auto" w:fill="auto"/>
            <w:vAlign w:val="center"/>
          </w:tcPr>
          <w:p>
            <w:pPr>
              <w:spacing w:line="240" w:lineRule="exact"/>
              <w:jc w:val="center"/>
              <w:rPr>
                <w:rFonts w:ascii="方正兰亭细黑_GBK" w:hAnsi="方正兰亭细黑_GBK" w:eastAsia="方正兰亭细黑_GBK" w:cs="方正兰亭细黑_GBK"/>
                <w:color w:val="000000"/>
                <w:sz w:val="16"/>
                <w:szCs w:val="16"/>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重庆科瑞制药（集团）有限公司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南岸区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战略合作</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在共建重点实验室、科技成果转化、人才培养、数字化建设等方面达成合作共识，充分发挥企业和院校各自具备优势，指导后续深入开展工作。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5"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76</w:t>
            </w:r>
          </w:p>
        </w:tc>
        <w:tc>
          <w:tcPr>
            <w:tcW w:w="975" w:type="dxa"/>
            <w:vMerge w:val="continue"/>
            <w:shd w:val="clear" w:color="auto" w:fill="auto"/>
            <w:vAlign w:val="center"/>
          </w:tcPr>
          <w:p>
            <w:pPr>
              <w:spacing w:line="240" w:lineRule="exact"/>
              <w:jc w:val="center"/>
              <w:rPr>
                <w:rFonts w:ascii="方正兰亭细黑_GBK" w:hAnsi="方正兰亭细黑_GBK" w:eastAsia="方正兰亭细黑_GBK" w:cs="方正兰亭细黑_GBK"/>
                <w:color w:val="000000"/>
                <w:sz w:val="16"/>
                <w:szCs w:val="16"/>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 xml:space="preserve"> 重庆华捷地热能开发有限公司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南岸区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温泉康养场景化体验馆项目</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一、项目内容：本项目属于康养旅游与大健康融合产业领域。项目以温泉为核心元素，以周边具备成熟商业运作的旅游度假区（小镇）为载体，融合当地的农业、环境、文化等地域资源，将不同温泉康养场景以场馆化的形式集中打造，集温泉科技创新、智能智造、观光游学为一体，设置健康养生、休闲娱乐、文化体验、产品展销等区域，具备“吃喝泡、休养疗”多元化功能，能够给人们带来不同的温泉康养体验。</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本项目是一种新颖的业态模式，目前市场还没有类似的项目，其亮点在于：</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1.沉浸式温泉体验：项目模拟自然环境，让顾客康疗时享受身临其境的自然体验。</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2.文化主题设计：项目结合了当地风俗民情、历史故事，打造具有地方特色的温泉康养体验，更有文化氛围感。</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3.高科技互动体验：利用创新研发的温泉康疗设备，通过泡、饮、吸、食、敷等方式增强游客的体验感和娱乐性。</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1.项目合作：优化项目开发商业计划书，明确项目商业模式。</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2.投资合作：项目融资，共同投资成立新的法人体开发建设体验馆项目，并按资分配收益。</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三、计划要求：</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1.2024年12月31日前完成项目商业计划书优化。</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2.2025年2月底前完成新法人体工商注册及注资，并根据实际情况启动项目建设开发。</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1.完成具备可行性的商业计划书，用于项目融资等。</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2.形成新的法人实体，投资项目建设。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0"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77</w:t>
            </w:r>
          </w:p>
        </w:tc>
        <w:tc>
          <w:tcPr>
            <w:tcW w:w="975" w:type="dxa"/>
            <w:vMerge w:val="continue"/>
            <w:shd w:val="clear" w:color="auto" w:fill="auto"/>
            <w:vAlign w:val="center"/>
          </w:tcPr>
          <w:p>
            <w:pPr>
              <w:spacing w:line="240" w:lineRule="exact"/>
              <w:jc w:val="center"/>
              <w:rPr>
                <w:rFonts w:ascii="方正兰亭细黑_GBK" w:hAnsi="方正兰亭细黑_GBK" w:eastAsia="方正兰亭细黑_GBK" w:cs="方正兰亭细黑_GBK"/>
                <w:color w:val="000000"/>
                <w:sz w:val="16"/>
                <w:szCs w:val="16"/>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中国中药控股有限公司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广东省</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佛山市</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实习实训基地建设</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一、项目内容：共建实习实训基地</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二、合作方式：校企共建共促</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三、计划要求：</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共建实习实训基地</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依托公司的完整销售体系和产业基地，建立实习实训基地，实习实训基地集教学、实习、实践等功能于一体。</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开展师资互评</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充分发挥双方的师资优势，在人员互聘、师资培养、学生培训等方面开展深化产教融合，促进“双元”协同育人，推动专业人才培养与岗位需求衔接。</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（1）资源共享。建立教师实践流动站，为学校专业教师提供顶岗锻炼、技术服务、技能培训等形式的锻炼提升平台，助力教师实践能力和科研能力提升。</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（2）师资互评。企业可以选聘优秀的一线专家和骨干成员，担任学校的兼职教师，开展专业培训、教育教学相关工作。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四、预期成果：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1</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共建产教融合实习实训基地。</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2</w:t>
            </w:r>
            <w:r>
              <w:rPr>
                <w:rFonts w:ascii="方正兰亭细黑_GBK" w:hAnsi="方正兰亭细黑_GBK" w:eastAsia="方正兰亭细黑_GBK" w:cs="方正兰亭细黑_GBK"/>
                <w:color w:val="000000"/>
                <w:kern w:val="0"/>
                <w:sz w:val="16"/>
                <w:szCs w:val="16"/>
                <w:lang w:bidi="ar"/>
              </w:rPr>
              <w:t>.</w:t>
            </w:r>
            <w:r>
              <w:rPr>
                <w:rFonts w:hint="eastAsia" w:ascii="方正兰亭细黑_GBK" w:hAnsi="方正兰亭细黑_GBK" w:eastAsia="方正兰亭细黑_GBK" w:cs="方正兰亭细黑_GBK"/>
                <w:color w:val="000000"/>
                <w:kern w:val="0"/>
                <w:sz w:val="16"/>
                <w:szCs w:val="16"/>
                <w:lang w:bidi="ar"/>
              </w:rPr>
              <w:t>建立教师实践流动站1个，师资团队互聘互评3人。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647"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78</w:t>
            </w:r>
          </w:p>
        </w:tc>
        <w:tc>
          <w:tcPr>
            <w:tcW w:w="975" w:type="dxa"/>
            <w:vMerge w:val="continue"/>
            <w:shd w:val="clear" w:color="auto" w:fill="auto"/>
            <w:vAlign w:val="center"/>
          </w:tcPr>
          <w:p>
            <w:pPr>
              <w:spacing w:line="240" w:lineRule="exact"/>
              <w:jc w:val="center"/>
              <w:rPr>
                <w:rFonts w:ascii="宋体" w:hAnsi="宋体" w:eastAsia="宋体" w:cs="宋体"/>
                <w:color w:val="000000"/>
                <w:sz w:val="24"/>
                <w:szCs w:val="24"/>
              </w:rPr>
            </w:pPr>
          </w:p>
        </w:tc>
        <w:tc>
          <w:tcPr>
            <w:tcW w:w="1155"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光辉城市（重庆）科技有限公司</w:t>
            </w:r>
          </w:p>
        </w:tc>
        <w:tc>
          <w:tcPr>
            <w:tcW w:w="912"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重庆市</w:t>
            </w:r>
          </w:p>
        </w:tc>
        <w:tc>
          <w:tcPr>
            <w:tcW w:w="900"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沙坪坝区</w:t>
            </w:r>
          </w:p>
        </w:tc>
        <w:tc>
          <w:tcPr>
            <w:tcW w:w="1171" w:type="dxa"/>
            <w:shd w:val="clear" w:color="auto" w:fill="auto"/>
            <w:vAlign w:val="center"/>
          </w:tcPr>
          <w:p>
            <w:pPr>
              <w:spacing w:line="240" w:lineRule="exact"/>
              <w:jc w:val="center"/>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数字孪生实训室</w:t>
            </w:r>
          </w:p>
        </w:tc>
        <w:tc>
          <w:tcPr>
            <w:tcW w:w="8991" w:type="dxa"/>
            <w:shd w:val="clear" w:color="auto" w:fill="auto"/>
            <w:vAlign w:val="center"/>
          </w:tcPr>
          <w:p>
            <w:pPr>
              <w:spacing w:line="240" w:lineRule="exact"/>
              <w:jc w:val="left"/>
              <w:textAlignment w:val="center"/>
              <w:rPr>
                <w:rFonts w:ascii="方正兰亭细黑_GBK" w:hAnsi="方正兰亭细黑_GBK" w:eastAsia="方正兰亭细黑_GBK" w:cs="方正兰亭细黑_GBK"/>
                <w:color w:val="000000"/>
                <w:sz w:val="16"/>
                <w:szCs w:val="16"/>
              </w:rPr>
            </w:pPr>
            <w:r>
              <w:rPr>
                <w:rFonts w:hint="eastAsia" w:ascii="方正兰亭细黑_GBK" w:hAnsi="方正兰亭细黑_GBK" w:eastAsia="方正兰亭细黑_GBK" w:cs="方正兰亭细黑_GBK"/>
                <w:color w:val="000000"/>
                <w:kern w:val="0"/>
                <w:sz w:val="16"/>
                <w:szCs w:val="16"/>
                <w:lang w:bidi="ar"/>
              </w:rPr>
              <w:t>一、项目内容</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 xml:space="preserve">双方共建数字孪生实训室。实训室聚焦数字孪生方向，在工程建设、建筑设计、产品设计、智慧管理等领域提供技术支撑与科技服务，引领带动相关重点课题项目实现创新发展，推动课题逐级发展升级、优化，提升课题成果规模、等级，切实发掘课题创新带来的更多价值。双方联合开展国家、市、区级项目合作，科技成果和基地的联合申报，进行共同研发、联合设计、成果转化等多种方式的合作。 </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二、合作方式</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双方共建数字孪生实训室，光辉城市提供技术平台支撑和专业技能培训，借助高校优秀师生力量，由学生担任负责人，组建学生团队，定期召开工作例会和落实数字孪生项目制作推广。</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三、预期成果</w:t>
            </w:r>
            <w:r>
              <w:rPr>
                <w:rFonts w:hint="eastAsia" w:ascii="方正兰亭细黑_GBK" w:hAnsi="方正兰亭细黑_GBK" w:eastAsia="方正兰亭细黑_GBK" w:cs="方正兰亭细黑_GBK"/>
                <w:color w:val="000000"/>
                <w:kern w:val="0"/>
                <w:sz w:val="16"/>
                <w:szCs w:val="16"/>
                <w:lang w:bidi="ar"/>
              </w:rPr>
              <w:br w:type="textWrapping"/>
            </w:r>
            <w:r>
              <w:rPr>
                <w:rFonts w:hint="eastAsia" w:ascii="方正兰亭细黑_GBK" w:hAnsi="方正兰亭细黑_GBK" w:eastAsia="方正兰亭细黑_GBK" w:cs="方正兰亭细黑_GBK"/>
                <w:color w:val="000000"/>
                <w:kern w:val="0"/>
                <w:sz w:val="16"/>
                <w:szCs w:val="16"/>
                <w:lang w:bidi="ar"/>
              </w:rPr>
              <w:t>双方聚焦数字孪生领域发展方向，在项目制作、课题申报、专业竞赛、学科推广等方面开展全面合作并取得一定成果。</w:t>
            </w:r>
          </w:p>
        </w:tc>
      </w:tr>
    </w:tbl>
    <w:p/>
    <w:sectPr>
      <w:pgSz w:w="16838" w:h="23811"/>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兰亭大黑_GBK">
    <w:altName w:val="黑体"/>
    <w:panose1 w:val="020B0604020202020204"/>
    <w:charset w:val="86"/>
    <w:family w:val="auto"/>
    <w:pitch w:val="default"/>
    <w:sig w:usb0="00000000" w:usb1="00000000" w:usb2="00000010" w:usb3="00000000" w:csb0="00040000" w:csb1="00000000"/>
  </w:font>
  <w:font w:name="方正兰亭黑_GBK">
    <w:altName w:val="微软雅黑"/>
    <w:panose1 w:val="02000000000000000000"/>
    <w:charset w:val="86"/>
    <w:family w:val="auto"/>
    <w:pitch w:val="default"/>
    <w:sig w:usb0="00000000" w:usb1="00000000" w:usb2="00000000" w:usb3="00000000" w:csb0="00040000" w:csb1="00000000"/>
  </w:font>
  <w:font w:name="方正兰亭细黑_GBK">
    <w:altName w:val="黑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NTAzMjgzNDVkODZiNjRmMTNlOTNiZThmNTdiMjEifQ=="/>
  </w:docVars>
  <w:rsids>
    <w:rsidRoot w:val="00CD7A21"/>
    <w:rsid w:val="0000393E"/>
    <w:rsid w:val="000403FE"/>
    <w:rsid w:val="00083DEA"/>
    <w:rsid w:val="0009386C"/>
    <w:rsid w:val="000C5F23"/>
    <w:rsid w:val="000C6340"/>
    <w:rsid w:val="000D457F"/>
    <w:rsid w:val="0011306A"/>
    <w:rsid w:val="001663A2"/>
    <w:rsid w:val="001D193C"/>
    <w:rsid w:val="001F4096"/>
    <w:rsid w:val="00206808"/>
    <w:rsid w:val="00226FAD"/>
    <w:rsid w:val="0024260B"/>
    <w:rsid w:val="00252D0B"/>
    <w:rsid w:val="002B2FD4"/>
    <w:rsid w:val="002D1288"/>
    <w:rsid w:val="003129A1"/>
    <w:rsid w:val="00334C5B"/>
    <w:rsid w:val="00362D20"/>
    <w:rsid w:val="003815AF"/>
    <w:rsid w:val="00416177"/>
    <w:rsid w:val="00431233"/>
    <w:rsid w:val="00450940"/>
    <w:rsid w:val="0045574B"/>
    <w:rsid w:val="004F311C"/>
    <w:rsid w:val="004F6E1E"/>
    <w:rsid w:val="004F78CF"/>
    <w:rsid w:val="0052298E"/>
    <w:rsid w:val="005A276E"/>
    <w:rsid w:val="005B27B8"/>
    <w:rsid w:val="00680991"/>
    <w:rsid w:val="006A0E21"/>
    <w:rsid w:val="006F28A6"/>
    <w:rsid w:val="007A0C31"/>
    <w:rsid w:val="007A5773"/>
    <w:rsid w:val="007F555C"/>
    <w:rsid w:val="007F6F67"/>
    <w:rsid w:val="008345F4"/>
    <w:rsid w:val="008B329C"/>
    <w:rsid w:val="008D3F3E"/>
    <w:rsid w:val="00936609"/>
    <w:rsid w:val="00A36B25"/>
    <w:rsid w:val="00AA75F9"/>
    <w:rsid w:val="00AB5EB3"/>
    <w:rsid w:val="00BB6EC3"/>
    <w:rsid w:val="00BD4697"/>
    <w:rsid w:val="00C10C25"/>
    <w:rsid w:val="00C129A8"/>
    <w:rsid w:val="00C139CB"/>
    <w:rsid w:val="00CB6211"/>
    <w:rsid w:val="00CD651F"/>
    <w:rsid w:val="00CD7A21"/>
    <w:rsid w:val="00CE3EFA"/>
    <w:rsid w:val="00D02C03"/>
    <w:rsid w:val="00D361BE"/>
    <w:rsid w:val="00D46620"/>
    <w:rsid w:val="00DC2224"/>
    <w:rsid w:val="00DE2489"/>
    <w:rsid w:val="00E3129B"/>
    <w:rsid w:val="00EA330A"/>
    <w:rsid w:val="00EF5C28"/>
    <w:rsid w:val="00F4651E"/>
    <w:rsid w:val="00F4724F"/>
    <w:rsid w:val="00F9419A"/>
    <w:rsid w:val="00FA236B"/>
    <w:rsid w:val="00FD4E5B"/>
    <w:rsid w:val="02384F36"/>
    <w:rsid w:val="09AC5626"/>
    <w:rsid w:val="14304808"/>
    <w:rsid w:val="26497676"/>
    <w:rsid w:val="29D81A59"/>
    <w:rsid w:val="2AFB29EC"/>
    <w:rsid w:val="2E5252B6"/>
    <w:rsid w:val="378F5C96"/>
    <w:rsid w:val="3E1F1FE5"/>
    <w:rsid w:val="43EA641C"/>
    <w:rsid w:val="448D4D5E"/>
    <w:rsid w:val="45897E3D"/>
    <w:rsid w:val="45DF29B7"/>
    <w:rsid w:val="4CDB7B61"/>
    <w:rsid w:val="506815FB"/>
    <w:rsid w:val="50AA42C7"/>
    <w:rsid w:val="58E2345A"/>
    <w:rsid w:val="5E9B37B5"/>
    <w:rsid w:val="5F170D81"/>
    <w:rsid w:val="6C2B3DC4"/>
    <w:rsid w:val="6CAE685B"/>
    <w:rsid w:val="70DF3EDA"/>
    <w:rsid w:val="71024132"/>
    <w:rsid w:val="749E622D"/>
    <w:rsid w:val="75BE4BBF"/>
    <w:rsid w:val="76503E3D"/>
    <w:rsid w:val="7DE22D42"/>
    <w:rsid w:val="7E5C0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spacing w:line="240" w:lineRule="auto"/>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List Paragraph"/>
    <w:basedOn w:val="1"/>
    <w:next w:val="1"/>
    <w:qFormat/>
    <w:uiPriority w:val="1"/>
    <w:pPr>
      <w:ind w:left="838" w:firstLine="838"/>
    </w:pPr>
    <w:rPr>
      <w:rFonts w:ascii="Arial" w:hAnsi="Arial" w:eastAsia="方正仿宋_GBK" w:cs="Arial"/>
      <w:sz w:val="32"/>
      <w:lang w:eastAsia="en-US"/>
    </w:rPr>
  </w:style>
  <w:style w:type="character" w:customStyle="1" w:styleId="7">
    <w:name w:val="font51"/>
    <w:basedOn w:val="4"/>
    <w:qFormat/>
    <w:uiPriority w:val="0"/>
    <w:rPr>
      <w:rFonts w:hint="eastAsia" w:ascii="方正黑体_GBK" w:hAnsi="方正黑体_GBK" w:eastAsia="方正黑体_GBK" w:cs="方正黑体_GBK"/>
      <w:color w:val="000000"/>
      <w:sz w:val="28"/>
      <w:szCs w:val="28"/>
      <w:u w:val="none"/>
    </w:rPr>
  </w:style>
  <w:style w:type="character" w:customStyle="1" w:styleId="8">
    <w:name w:val="font41"/>
    <w:basedOn w:val="4"/>
    <w:qFormat/>
    <w:uiPriority w:val="0"/>
    <w:rPr>
      <w:rFonts w:hint="eastAsia" w:ascii="方正仿宋_GBK" w:hAnsi="方正仿宋_GBK" w:eastAsia="方正仿宋_GBK" w:cs="方正仿宋_GBK"/>
      <w:color w:val="000000"/>
      <w:sz w:val="28"/>
      <w:szCs w:val="28"/>
      <w:u w:val="none"/>
    </w:rPr>
  </w:style>
  <w:style w:type="character" w:customStyle="1" w:styleId="9">
    <w:name w:val="font61"/>
    <w:basedOn w:val="4"/>
    <w:qFormat/>
    <w:uiPriority w:val="0"/>
    <w:rPr>
      <w:rFonts w:ascii="Arial" w:hAnsi="Arial" w:cs="Arial"/>
      <w:color w:val="000000"/>
      <w:sz w:val="28"/>
      <w:szCs w:val="28"/>
      <w:u w:val="none"/>
    </w:rPr>
  </w:style>
  <w:style w:type="character" w:customStyle="1" w:styleId="10">
    <w:name w:val="font21"/>
    <w:basedOn w:val="4"/>
    <w:qFormat/>
    <w:uiPriority w:val="0"/>
    <w:rPr>
      <w:rFonts w:hint="eastAsia" w:ascii="方正仿宋_GBK" w:hAnsi="方正仿宋_GBK" w:eastAsia="方正仿宋_GBK" w:cs="方正仿宋_GBK"/>
      <w:color w:val="000000"/>
      <w:sz w:val="28"/>
      <w:szCs w:val="28"/>
      <w:u w:val="none"/>
    </w:rPr>
  </w:style>
  <w:style w:type="character" w:customStyle="1" w:styleId="11">
    <w:name w:val="font11"/>
    <w:basedOn w:val="4"/>
    <w:qFormat/>
    <w:uiPriority w:val="0"/>
    <w:rPr>
      <w:rFonts w:hint="eastAsia" w:ascii="方正仿宋_GBK" w:hAnsi="方正仿宋_GBK" w:eastAsia="方正仿宋_GBK" w:cs="方正仿宋_GBK"/>
      <w:color w:val="000000"/>
      <w:sz w:val="28"/>
      <w:szCs w:val="28"/>
      <w:u w:val="none"/>
    </w:rPr>
  </w:style>
  <w:style w:type="character" w:customStyle="1" w:styleId="12">
    <w:name w:val="页眉 字符"/>
    <w:basedOn w:val="4"/>
    <w:link w:val="3"/>
    <w:qFormat/>
    <w:uiPriority w:val="0"/>
    <w:rPr>
      <w:rFonts w:asciiTheme="minorHAnsi" w:hAnsiTheme="minorHAnsi" w:eastAsiaTheme="minorEastAsia" w:cstheme="minorBidi"/>
      <w:kern w:val="2"/>
      <w:sz w:val="18"/>
      <w:szCs w:val="18"/>
    </w:rPr>
  </w:style>
  <w:style w:type="character" w:customStyle="1" w:styleId="13">
    <w:name w:val="页脚 字符"/>
    <w:basedOn w:val="4"/>
    <w:link w:val="2"/>
    <w:qFormat/>
    <w:uiPriority w:val="0"/>
    <w:rPr>
      <w:rFonts w:asciiTheme="minorHAnsi" w:hAnsiTheme="minorHAnsi" w:eastAsiaTheme="minorEastAsia" w:cstheme="minorBidi"/>
      <w:kern w:val="2"/>
      <w:sz w:val="18"/>
      <w:szCs w:val="18"/>
    </w:rPr>
  </w:style>
  <w:style w:type="paragraph" w:customStyle="1" w:styleId="14">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5">
    <w:name w:val="text__nfvs"/>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10544</Words>
  <Characters>11014</Characters>
  <Lines>260</Lines>
  <Paragraphs>73</Paragraphs>
  <TotalTime>0</TotalTime>
  <ScaleCrop>false</ScaleCrop>
  <LinksUpToDate>false</LinksUpToDate>
  <CharactersWithSpaces>11120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2024-10-23T14:28:00Z</dcterms:created>
  <dc:creator>cqsme</dc:creator>
  <cp:lastModifiedBy>WPS_1703040279</cp:lastModifiedBy>
  <dcterms:modified xsi:type="dcterms:W3CDTF">2024-11-22T01:27:00Z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EFE86794852442AA80FC7B0712DF08B9_12</vt:lpwstr>
  </property>
</Properties>
</file>